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B7D83" w:rsidP="002E17F0" w:rsidRDefault="00D86EBE" w14:paraId="3BD98487" w14:textId="49BDE1FA">
      <w:pPr>
        <w:pStyle w:val="CoverPageSOFF"/>
        <w:rPr>
          <w:b/>
          <w:color w:val="002379"/>
        </w:rPr>
      </w:pPr>
      <w:r>
        <w:rPr>
          <w:noProof/>
        </w:rPr>
        <mc:AlternateContent>
          <mc:Choice Requires="wps">
            <w:drawing>
              <wp:anchor distT="0" distB="0" distL="114300" distR="114300" simplePos="0" relativeHeight="251660288" behindDoc="0" locked="0" layoutInCell="1" allowOverlap="1" wp14:anchorId="1034759B" wp14:editId="58B70E57">
                <wp:simplePos x="0" y="0"/>
                <wp:positionH relativeFrom="column">
                  <wp:posOffset>0</wp:posOffset>
                </wp:positionH>
                <wp:positionV relativeFrom="paragraph">
                  <wp:posOffset>1692275</wp:posOffset>
                </wp:positionV>
                <wp:extent cx="5309870" cy="3351981"/>
                <wp:effectExtent l="0" t="0" r="0" b="1270"/>
                <wp:wrapNone/>
                <wp:docPr id="1565373838" name="Text Box 1"/>
                <wp:cNvGraphicFramePr/>
                <a:graphic xmlns:a="http://schemas.openxmlformats.org/drawingml/2006/main">
                  <a:graphicData uri="http://schemas.microsoft.com/office/word/2010/wordprocessingShape">
                    <wps:wsp>
                      <wps:cNvSpPr txBox="1"/>
                      <wps:spPr>
                        <a:xfrm>
                          <a:off x="0" y="0"/>
                          <a:ext cx="5309870" cy="3351981"/>
                        </a:xfrm>
                        <a:prstGeom prst="rect">
                          <a:avLst/>
                        </a:prstGeom>
                        <a:noFill/>
                        <a:ln w="6350">
                          <a:noFill/>
                        </a:ln>
                      </wps:spPr>
                      <wps:txbx>
                        <w:txbxContent>
                          <w:p w:rsidR="006643D1" w:rsidP="006643D1" w:rsidRDefault="0085597C" w14:paraId="67FAF20B" w14:textId="3852AE6C">
                            <w:pPr>
                              <w:spacing w:after="0"/>
                              <w:rPr>
                                <w:rFonts w:eastAsiaTheme="majorEastAsia" w:cstheme="majorBidi"/>
                                <w:b/>
                                <w:color w:val="1C3453"/>
                                <w:spacing w:val="-10"/>
                                <w:kern w:val="28"/>
                                <w:sz w:val="48"/>
                                <w:szCs w:val="56"/>
                              </w:rPr>
                            </w:pPr>
                            <w:r w:rsidRPr="0085597C">
                              <w:rPr>
                                <w:rFonts w:eastAsiaTheme="majorEastAsia" w:cstheme="majorBidi"/>
                                <w:b/>
                                <w:color w:val="1C3453"/>
                                <w:spacing w:val="-10"/>
                                <w:kern w:val="28"/>
                                <w:sz w:val="48"/>
                                <w:szCs w:val="56"/>
                              </w:rPr>
                              <w:t>GBON National Contribution Plan</w:t>
                            </w:r>
                          </w:p>
                          <w:p w:rsidR="0085597C" w:rsidP="006643D1" w:rsidRDefault="0085597C" w14:paraId="4255049D" w14:textId="77777777">
                            <w:pPr>
                              <w:spacing w:after="0"/>
                              <w:rPr>
                                <w:rFonts w:cs="Segoe UI"/>
                                <w:b/>
                                <w:bCs/>
                                <w:color w:val="1C3453"/>
                                <w:sz w:val="48"/>
                                <w:szCs w:val="28"/>
                              </w:rPr>
                            </w:pPr>
                          </w:p>
                          <w:p w:rsidRPr="006643D1" w:rsidR="006643D1" w:rsidP="00B90FAA" w:rsidRDefault="0085597C" w14:paraId="0FC5E858" w14:textId="013A4E2B">
                            <w:pPr>
                              <w:pStyle w:val="Subtitle"/>
                            </w:pPr>
                            <w:r>
                              <w:t>[Country]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D63FBC2">
              <v:shapetype id="_x0000_t202" coordsize="21600,21600" o:spt="202" path="m,l,21600r21600,l21600,xe" w14:anchorId="1034759B">
                <v:stroke joinstyle="miter"/>
                <v:path gradientshapeok="t" o:connecttype="rect"/>
              </v:shapetype>
              <v:shape id="Text Box 1" style="position:absolute;margin-left:0;margin-top:133.25pt;width:418.1pt;height:26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">
                <v:textbox inset="0,0,0,0">
                  <w:txbxContent>
                    <w:p w:rsidR="006643D1" w:rsidP="006643D1" w:rsidRDefault="0085597C" w14:paraId="3834C9CA" w14:textId="3852AE6C">
                      <w:pPr>
                        <w:spacing w:after="0"/>
                        <w:rPr>
                          <w:rFonts w:eastAsiaTheme="majorEastAsia" w:cstheme="majorBidi"/>
                          <w:b/>
                          <w:color w:val="1C3453"/>
                          <w:spacing w:val="-10"/>
                          <w:kern w:val="28"/>
                          <w:sz w:val="48"/>
                          <w:szCs w:val="56"/>
                        </w:rPr>
                      </w:pPr>
                      <w:r w:rsidRPr="0085597C">
                        <w:rPr>
                          <w:rFonts w:eastAsiaTheme="majorEastAsia" w:cstheme="majorBidi"/>
                          <w:b/>
                          <w:color w:val="1C3453"/>
                          <w:spacing w:val="-10"/>
                          <w:kern w:val="28"/>
                          <w:sz w:val="48"/>
                          <w:szCs w:val="56"/>
                        </w:rPr>
                        <w:t>GBON National Contribution Plan</w:t>
                      </w:r>
                    </w:p>
                    <w:p w:rsidR="0085597C" w:rsidP="006643D1" w:rsidRDefault="0085597C" w14:paraId="672A6659" w14:textId="77777777">
                      <w:pPr>
                        <w:spacing w:after="0"/>
                        <w:rPr>
                          <w:rFonts w:cs="Segoe UI"/>
                          <w:b/>
                          <w:bCs/>
                          <w:color w:val="1C3453"/>
                          <w:sz w:val="48"/>
                          <w:szCs w:val="28"/>
                        </w:rPr>
                      </w:pPr>
                    </w:p>
                    <w:p w:rsidRPr="006643D1" w:rsidR="006643D1" w:rsidP="00B90FAA" w:rsidRDefault="0085597C" w14:paraId="624AEDAD" w14:textId="013A4E2B">
                      <w:pPr>
                        <w:pStyle w:val="Subtitle"/>
                      </w:pPr>
                      <w:r>
                        <w:t>[Country]</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CE74E95" wp14:editId="2B1A7CCD">
                <wp:simplePos x="0" y="0"/>
                <wp:positionH relativeFrom="column">
                  <wp:posOffset>0</wp:posOffset>
                </wp:positionH>
                <wp:positionV relativeFrom="paragraph">
                  <wp:posOffset>1690206</wp:posOffset>
                </wp:positionV>
                <wp:extent cx="2109470" cy="0"/>
                <wp:effectExtent l="0" t="0" r="11430" b="12700"/>
                <wp:wrapNone/>
                <wp:docPr id="16652574" name="Straight Connector 1"/>
                <wp:cNvGraphicFramePr/>
                <a:graphic xmlns:a="http://schemas.openxmlformats.org/drawingml/2006/main">
                  <a:graphicData uri="http://schemas.microsoft.com/office/word/2010/wordprocessingShape">
                    <wps:wsp>
                      <wps:cNvCnPr/>
                      <wps:spPr>
                        <a:xfrm>
                          <a:off x="0" y="0"/>
                          <a:ext cx="2109470" cy="0"/>
                        </a:xfrm>
                        <a:prstGeom prst="line">
                          <a:avLst/>
                        </a:prstGeom>
                        <a:ln w="12700">
                          <a:solidFill>
                            <a:srgbClr val="1C34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11627318">
              <v:line id="Straight Connector 1"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1c3453" strokeweight="1pt" from="0,133.1pt" to="166.1pt,133.1pt" w14:anchorId="59264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">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6CFAB414" wp14:editId="01AE0357">
                <wp:simplePos x="0" y="0"/>
                <wp:positionH relativeFrom="column">
                  <wp:posOffset>0</wp:posOffset>
                </wp:positionH>
                <wp:positionV relativeFrom="paragraph">
                  <wp:posOffset>5043334</wp:posOffset>
                </wp:positionV>
                <wp:extent cx="2109470" cy="0"/>
                <wp:effectExtent l="0" t="0" r="11430" b="12700"/>
                <wp:wrapNone/>
                <wp:docPr id="559381160" name="Straight Connector 1"/>
                <wp:cNvGraphicFramePr/>
                <a:graphic xmlns:a="http://schemas.openxmlformats.org/drawingml/2006/main">
                  <a:graphicData uri="http://schemas.microsoft.com/office/word/2010/wordprocessingShape">
                    <wps:wsp>
                      <wps:cNvCnPr/>
                      <wps:spPr>
                        <a:xfrm>
                          <a:off x="0" y="0"/>
                          <a:ext cx="2109470" cy="0"/>
                        </a:xfrm>
                        <a:prstGeom prst="line">
                          <a:avLst/>
                        </a:prstGeom>
                        <a:ln w="12700">
                          <a:solidFill>
                            <a:srgbClr val="1C34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1A1FEE0D">
              <v:line id="Straight Connector 1"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1c3453" strokeweight="1pt" from="0,397.1pt" to="166.1pt,397.1pt" w14:anchorId="4E14A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">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298EC96F" wp14:editId="5F83E361">
                <wp:simplePos x="0" y="0"/>
                <wp:positionH relativeFrom="column">
                  <wp:posOffset>0</wp:posOffset>
                </wp:positionH>
                <wp:positionV relativeFrom="paragraph">
                  <wp:posOffset>5149051</wp:posOffset>
                </wp:positionV>
                <wp:extent cx="5849620" cy="813435"/>
                <wp:effectExtent l="0" t="0" r="5080" b="0"/>
                <wp:wrapNone/>
                <wp:docPr id="1896334250" name="Text Box 1"/>
                <wp:cNvGraphicFramePr/>
                <a:graphic xmlns:a="http://schemas.openxmlformats.org/drawingml/2006/main">
                  <a:graphicData uri="http://schemas.microsoft.com/office/word/2010/wordprocessingShape">
                    <wps:wsp>
                      <wps:cNvSpPr txBox="1"/>
                      <wps:spPr>
                        <a:xfrm>
                          <a:off x="0" y="0"/>
                          <a:ext cx="5849620" cy="813435"/>
                        </a:xfrm>
                        <a:prstGeom prst="rect">
                          <a:avLst/>
                        </a:prstGeom>
                        <a:noFill/>
                        <a:ln w="6350">
                          <a:noFill/>
                        </a:ln>
                      </wps:spPr>
                      <wps:txbx>
                        <w:txbxContent>
                          <w:p w:rsidRPr="00D86EBE" w:rsidR="00BB7D83" w:rsidP="00D83701" w:rsidRDefault="00BB7D83" w14:paraId="18814338" w14:textId="4CD3B969">
                            <w:pPr>
                              <w:pStyle w:val="CoverPageSOFF"/>
                              <w:rPr>
                                <w:b/>
                                <w:bCs/>
                              </w:rPr>
                            </w:pPr>
                            <w:r w:rsidRPr="00D86EBE">
                              <w:t xml:space="preserve">Systematic Observations </w:t>
                            </w:r>
                            <w:r w:rsidRPr="00D86EBE">
                              <w:br/>
                            </w:r>
                            <w:r w:rsidRPr="00D86EBE">
                              <w:t>Financing Facility</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6552F5C">
              <v:shape id="_x0000_s1027" style="position:absolute;margin-left:0;margin-top:405.45pt;width:460.6pt;height:6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" w14:anchorId="298EC96F">
                <v:textbox inset="0,0,0">
                  <w:txbxContent>
                    <w:p w:rsidRPr="00D86EBE" w:rsidR="00BB7D83" w:rsidP="00D83701" w:rsidRDefault="00BB7D83" w14:paraId="4633B023" w14:textId="4CD3B969">
                      <w:pPr>
                        <w:pStyle w:val="CoverPageSOFF"/>
                        <w:rPr>
                          <w:b/>
                          <w:bCs/>
                        </w:rPr>
                      </w:pPr>
                      <w:r w:rsidRPr="00D86EBE">
                        <w:t xml:space="preserve">Systematic Observations </w:t>
                      </w:r>
                      <w:r w:rsidRPr="00D86EBE">
                        <w:br/>
                      </w:r>
                      <w:r w:rsidRPr="00D86EBE">
                        <w:t>Financing Facility</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03D520F" wp14:editId="394E609B">
                <wp:simplePos x="0" y="0"/>
                <wp:positionH relativeFrom="column">
                  <wp:posOffset>0</wp:posOffset>
                </wp:positionH>
                <wp:positionV relativeFrom="paragraph">
                  <wp:posOffset>812744</wp:posOffset>
                </wp:positionV>
                <wp:extent cx="5849620" cy="813435"/>
                <wp:effectExtent l="0" t="0" r="5080" b="0"/>
                <wp:wrapNone/>
                <wp:docPr id="1323007151" name="Text Box 1"/>
                <wp:cNvGraphicFramePr/>
                <a:graphic xmlns:a="http://schemas.openxmlformats.org/drawingml/2006/main">
                  <a:graphicData uri="http://schemas.microsoft.com/office/word/2010/wordprocessingShape">
                    <wps:wsp>
                      <wps:cNvSpPr txBox="1"/>
                      <wps:spPr>
                        <a:xfrm>
                          <a:off x="0" y="0"/>
                          <a:ext cx="5849620" cy="813435"/>
                        </a:xfrm>
                        <a:prstGeom prst="rect">
                          <a:avLst/>
                        </a:prstGeom>
                        <a:noFill/>
                        <a:ln w="6350">
                          <a:noFill/>
                        </a:ln>
                      </wps:spPr>
                      <wps:txbx>
                        <w:txbxContent>
                          <w:p w:rsidRPr="00266DAD" w:rsidR="00BB7D83" w:rsidP="00BB7D83" w:rsidRDefault="0085597C" w14:paraId="540EB2F5" w14:textId="14D320E6">
                            <w:pPr>
                              <w:spacing w:after="0"/>
                              <w:rPr>
                                <w:rFonts w:cs="Segoe UI"/>
                                <w:b/>
                                <w:bCs/>
                                <w:color w:val="1C3453"/>
                                <w:sz w:val="40"/>
                                <w:szCs w:val="40"/>
                              </w:rPr>
                            </w:pPr>
                            <w:r>
                              <w:rPr>
                                <w:rFonts w:cs="Segoe UI"/>
                                <w:b/>
                                <w:bCs/>
                                <w:color w:val="1C3453"/>
                                <w:sz w:val="40"/>
                                <w:szCs w:val="40"/>
                              </w:rPr>
                              <w:t>[date and month]</w:t>
                            </w:r>
                            <w:r w:rsidR="00326352">
                              <w:rPr>
                                <w:rFonts w:cs="Segoe UI"/>
                                <w:b/>
                                <w:bCs/>
                                <w:color w:val="1C3453"/>
                                <w:sz w:val="40"/>
                                <w:szCs w:val="40"/>
                              </w:rPr>
                              <w:t xml:space="preserve"> 2025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3B1E060">
              <v:shape id="_x0000_s1028" style="position:absolute;margin-left:0;margin-top:64pt;width:460.6pt;height:6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" w14:anchorId="603D520F">
                <v:textbox inset="0,0,0,0">
                  <w:txbxContent>
                    <w:p w:rsidRPr="00266DAD" w:rsidR="00BB7D83" w:rsidP="00BB7D83" w:rsidRDefault="0085597C" w14:paraId="4FF04CBB" w14:textId="14D320E6">
                      <w:pPr>
                        <w:spacing w:after="0"/>
                        <w:rPr>
                          <w:rFonts w:cs="Segoe UI"/>
                          <w:b/>
                          <w:bCs/>
                          <w:color w:val="1C3453"/>
                          <w:sz w:val="40"/>
                          <w:szCs w:val="40"/>
                        </w:rPr>
                      </w:pPr>
                      <w:r>
                        <w:rPr>
                          <w:rFonts w:cs="Segoe UI"/>
                          <w:b/>
                          <w:bCs/>
                          <w:color w:val="1C3453"/>
                          <w:sz w:val="40"/>
                          <w:szCs w:val="40"/>
                        </w:rPr>
                        <w:t>[date and month]</w:t>
                      </w:r>
                      <w:r w:rsidR="00326352">
                        <w:rPr>
                          <w:rFonts w:cs="Segoe UI"/>
                          <w:b/>
                          <w:bCs/>
                          <w:color w:val="1C3453"/>
                          <w:sz w:val="40"/>
                          <w:szCs w:val="40"/>
                        </w:rPr>
                        <w:t xml:space="preserve"> 2025</w:t>
                      </w:r>
                    </w:p>
                  </w:txbxContent>
                </v:textbox>
              </v:shape>
            </w:pict>
          </mc:Fallback>
        </mc:AlternateContent>
      </w:r>
      <w:r w:rsidRPr="003E0763" w:rsidR="00BB7D83">
        <w:rPr>
          <w:noProof/>
        </w:rPr>
        <w:drawing>
          <wp:anchor distT="0" distB="0" distL="114300" distR="114300" simplePos="0" relativeHeight="251659264" behindDoc="1" locked="1" layoutInCell="0" allowOverlap="1" wp14:anchorId="6DE0A95C" wp14:editId="6843F38D">
            <wp:simplePos x="0" y="0"/>
            <wp:positionH relativeFrom="page">
              <wp:posOffset>6350</wp:posOffset>
            </wp:positionH>
            <wp:positionV relativeFrom="page">
              <wp:posOffset>-245110</wp:posOffset>
            </wp:positionV>
            <wp:extent cx="7732395" cy="10932795"/>
            <wp:effectExtent l="0" t="0" r="1905" b="1905"/>
            <wp:wrapNone/>
            <wp:docPr id="12" name="Picture 12" descr="A close-up of a blue and white background&#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A close-up of a blue and white background&#10;&#10;Description automatically generated with medium confidence"/>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32395" cy="10932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B7D83">
        <w:br w:type="page"/>
      </w:r>
    </w:p>
    <w:p w:rsidR="0085597C" w:rsidP="0085597C" w:rsidRDefault="0085597C" w14:paraId="56669D4B" w14:textId="77777777">
      <w:pPr>
        <w:pStyle w:val="TableofContentsHeading"/>
        <w:jc w:val="center"/>
      </w:pPr>
      <w:r>
        <w:t>GBON National Contribution Plan</w:t>
      </w:r>
    </w:p>
    <w:p w:rsidR="0085597C" w:rsidP="0085597C" w:rsidRDefault="0085597C" w14:paraId="39AD2D6C" w14:textId="16F5878A">
      <w:pPr>
        <w:pStyle w:val="TableofContentsHeading"/>
        <w:jc w:val="center"/>
      </w:pPr>
      <w:r>
        <w:t>[Country Name]</w:t>
      </w:r>
    </w:p>
    <w:p w:rsidR="0085597C" w:rsidP="0085597C" w:rsidRDefault="0085597C" w14:paraId="43B466A5" w14:textId="77777777">
      <w:pPr>
        <w:spacing w:after="0" w:line="240" w:lineRule="auto"/>
        <w:jc w:val="left"/>
      </w:pPr>
    </w:p>
    <w:p w:rsidR="0085597C" w:rsidP="0085597C" w:rsidRDefault="0085597C" w14:paraId="7AD29CAF" w14:textId="77777777">
      <w:pPr>
        <w:spacing w:after="0" w:line="240" w:lineRule="auto"/>
        <w:jc w:val="left"/>
      </w:pPr>
    </w:p>
    <w:tbl>
      <w:tblPr>
        <w:tblStyle w:val="TableGrid1"/>
        <w:tblW w:w="9135"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Look w:val="06A0" w:firstRow="1" w:lastRow="0" w:firstColumn="1" w:lastColumn="0" w:noHBand="1" w:noVBand="1"/>
      </w:tblPr>
      <w:tblGrid>
        <w:gridCol w:w="4508"/>
        <w:gridCol w:w="4627"/>
      </w:tblGrid>
      <w:tr w:rsidRPr="0085597C" w:rsidR="0085597C" w:rsidTr="0085597C" w14:paraId="4067F6D0" w14:textId="77777777">
        <w:trPr>
          <w:trHeight w:val="391"/>
        </w:trPr>
        <w:tc>
          <w:tcPr>
            <w:tcW w:w="4508" w:type="dxa"/>
            <w:shd w:val="clear" w:color="auto" w:fill="1C3353" w:themeFill="accent1"/>
          </w:tcPr>
          <w:p w:rsidRPr="0085597C" w:rsidR="0085597C" w:rsidP="0085597C" w:rsidRDefault="0085597C" w14:paraId="0A6F9E2A" w14:textId="2491ACAF">
            <w:pPr>
              <w:pStyle w:val="TableHeading"/>
              <w:jc w:val="left"/>
            </w:pPr>
            <w:r w:rsidRPr="0085597C">
              <w:t>SOFF</w:t>
            </w:r>
            <w:r w:rsidR="002145D2">
              <w:t xml:space="preserve"> </w:t>
            </w:r>
            <w:r w:rsidRPr="0085597C">
              <w:t>country focal point and institution</w:t>
            </w:r>
          </w:p>
        </w:tc>
        <w:tc>
          <w:tcPr>
            <w:tcW w:w="4627" w:type="dxa"/>
          </w:tcPr>
          <w:p w:rsidRPr="0085597C" w:rsidR="0085597C" w:rsidP="0085597C" w:rsidRDefault="0085597C" w14:paraId="77137477" w14:textId="77777777">
            <w:pPr>
              <w:spacing w:after="0" w:line="240" w:lineRule="auto"/>
              <w:rPr>
                <w:rFonts w:ascii="Segoe UI" w:hAnsi="Segoe UI" w:eastAsia="Calibri" w:cs="Segoe UI"/>
              </w:rPr>
            </w:pPr>
          </w:p>
        </w:tc>
      </w:tr>
      <w:tr w:rsidRPr="0085597C" w:rsidR="0085597C" w:rsidTr="0085597C" w14:paraId="2A21DBD3" w14:textId="77777777">
        <w:trPr>
          <w:trHeight w:val="796"/>
        </w:trPr>
        <w:tc>
          <w:tcPr>
            <w:tcW w:w="4508" w:type="dxa"/>
            <w:shd w:val="clear" w:color="auto" w:fill="1C3353" w:themeFill="accent1"/>
          </w:tcPr>
          <w:p w:rsidRPr="0085597C" w:rsidR="0085597C" w:rsidP="0085597C" w:rsidRDefault="0085597C" w14:paraId="6F744D85" w14:textId="77777777">
            <w:pPr>
              <w:pStyle w:val="TableHeading"/>
              <w:jc w:val="left"/>
            </w:pPr>
            <w:r w:rsidRPr="0085597C">
              <w:t>SOFF peer advisor focal point and institution</w:t>
            </w:r>
          </w:p>
        </w:tc>
        <w:tc>
          <w:tcPr>
            <w:tcW w:w="4627" w:type="dxa"/>
          </w:tcPr>
          <w:p w:rsidRPr="0085597C" w:rsidR="0085597C" w:rsidP="0085597C" w:rsidRDefault="0085597C" w14:paraId="5BCEDDDA" w14:textId="77777777">
            <w:pPr>
              <w:spacing w:after="0" w:line="240" w:lineRule="auto"/>
              <w:rPr>
                <w:rFonts w:ascii="Segoe UI" w:hAnsi="Segoe UI" w:eastAsia="Calibri" w:cs="Segoe UI"/>
              </w:rPr>
            </w:pPr>
          </w:p>
        </w:tc>
      </w:tr>
    </w:tbl>
    <w:p w:rsidRPr="0085597C" w:rsidR="0085597C" w:rsidRDefault="0085597C" w14:paraId="1ADBBFEE" w14:textId="77777777">
      <w:pPr>
        <w:spacing w:after="0" w:line="240" w:lineRule="auto"/>
        <w:jc w:val="left"/>
        <w:rPr>
          <w:lang w:val="en-US"/>
        </w:rPr>
      </w:pPr>
    </w:p>
    <w:p w:rsidR="0085597C" w:rsidRDefault="0085597C" w14:paraId="7F0B06CB" w14:textId="2E0898D4">
      <w:pPr>
        <w:spacing w:after="0" w:line="240" w:lineRule="auto"/>
        <w:jc w:val="left"/>
        <w:rPr>
          <w:b/>
          <w:color w:val="185980"/>
          <w:sz w:val="36"/>
        </w:rPr>
      </w:pPr>
      <w:r>
        <w:br w:type="page"/>
      </w:r>
    </w:p>
    <w:p w:rsidR="00BB7D83" w:rsidP="00BB7D83" w:rsidRDefault="00CF148F" w14:paraId="6C2C0C0E" w14:textId="34D5898F">
      <w:pPr>
        <w:pStyle w:val="TableofContentsHeading"/>
      </w:pPr>
      <w:r>
        <w:t>Table of conte</w:t>
      </w:r>
      <w:r w:rsidR="00BB7D83">
        <w:t>nts</w:t>
      </w:r>
    </w:p>
    <w:bookmarkStart w:name="_Toc145945757" w:id="0"/>
    <w:p w:rsidR="005A7DD3" w:rsidRDefault="00F50E9F" w14:paraId="61313633" w14:textId="48E8C2F7">
      <w:pPr>
        <w:pStyle w:val="TOC1"/>
        <w:tabs>
          <w:tab w:val="left" w:pos="480"/>
          <w:tab w:val="right" w:leader="dot" w:pos="9062"/>
        </w:tabs>
        <w:rPr>
          <w:rFonts w:asciiTheme="minorHAnsi" w:hAnsiTheme="minorHAnsi" w:eastAsiaTheme="minorEastAsia"/>
          <w:noProof/>
          <w:sz w:val="24"/>
          <w:lang w:eastAsia="en-GB"/>
        </w:rPr>
      </w:pPr>
      <w:r>
        <w:fldChar w:fldCharType="begin"/>
      </w:r>
      <w:r>
        <w:instrText xml:space="preserve"> TOC \o "1-1" \h \z \u </w:instrText>
      </w:r>
      <w:r>
        <w:fldChar w:fldCharType="separate"/>
      </w:r>
      <w:hyperlink w:history="1" w:anchor="_Toc196486549">
        <w:r w:rsidRPr="00B12491" w:rsidR="005A7DD3">
          <w:rPr>
            <w:rStyle w:val="Hyperlink"/>
            <w:noProof/>
          </w:rPr>
          <w:t>1.</w:t>
        </w:r>
        <w:r w:rsidR="005A7DD3">
          <w:rPr>
            <w:rFonts w:asciiTheme="minorHAnsi" w:hAnsiTheme="minorHAnsi" w:eastAsiaTheme="minorEastAsia"/>
            <w:noProof/>
            <w:sz w:val="24"/>
            <w:lang w:eastAsia="en-GB"/>
          </w:rPr>
          <w:tab/>
        </w:r>
        <w:r w:rsidRPr="00B12491" w:rsidR="005A7DD3">
          <w:rPr>
            <w:rStyle w:val="Hyperlink"/>
            <w:noProof/>
          </w:rPr>
          <w:t>Module 1. National Target toward GBON Compliance</w:t>
        </w:r>
        <w:r w:rsidR="005A7DD3">
          <w:rPr>
            <w:noProof/>
            <w:webHidden/>
          </w:rPr>
          <w:tab/>
        </w:r>
        <w:r w:rsidR="005A7DD3">
          <w:rPr>
            <w:noProof/>
            <w:webHidden/>
          </w:rPr>
          <w:fldChar w:fldCharType="begin"/>
        </w:r>
        <w:r w:rsidR="005A7DD3">
          <w:rPr>
            <w:noProof/>
            <w:webHidden/>
          </w:rPr>
          <w:instrText xml:space="preserve"> PAGEREF _Toc196486549 \h </w:instrText>
        </w:r>
        <w:r w:rsidR="005A7DD3">
          <w:rPr>
            <w:noProof/>
            <w:webHidden/>
          </w:rPr>
        </w:r>
        <w:r w:rsidR="005A7DD3">
          <w:rPr>
            <w:noProof/>
            <w:webHidden/>
          </w:rPr>
          <w:fldChar w:fldCharType="separate"/>
        </w:r>
        <w:r w:rsidR="005A7DD3">
          <w:rPr>
            <w:noProof/>
            <w:webHidden/>
          </w:rPr>
          <w:t>4</w:t>
        </w:r>
        <w:r w:rsidR="005A7DD3">
          <w:rPr>
            <w:noProof/>
            <w:webHidden/>
          </w:rPr>
          <w:fldChar w:fldCharType="end"/>
        </w:r>
      </w:hyperlink>
    </w:p>
    <w:p w:rsidR="005A7DD3" w:rsidRDefault="00955014" w14:paraId="37F93099" w14:textId="721A5E51">
      <w:pPr>
        <w:pStyle w:val="TOC1"/>
        <w:tabs>
          <w:tab w:val="left" w:pos="480"/>
          <w:tab w:val="right" w:leader="dot" w:pos="9062"/>
        </w:tabs>
        <w:rPr>
          <w:rFonts w:asciiTheme="minorHAnsi" w:hAnsiTheme="minorHAnsi" w:eastAsiaTheme="minorEastAsia"/>
          <w:noProof/>
          <w:sz w:val="24"/>
          <w:lang w:eastAsia="en-GB"/>
        </w:rPr>
      </w:pPr>
      <w:hyperlink w:history="1" w:anchor="_Toc196486550">
        <w:r w:rsidRPr="00B12491" w:rsidR="005A7DD3">
          <w:rPr>
            <w:rStyle w:val="Hyperlink"/>
            <w:noProof/>
          </w:rPr>
          <w:t>2.</w:t>
        </w:r>
        <w:r w:rsidR="005A7DD3">
          <w:rPr>
            <w:rFonts w:asciiTheme="minorHAnsi" w:hAnsiTheme="minorHAnsi" w:eastAsiaTheme="minorEastAsia"/>
            <w:noProof/>
            <w:sz w:val="24"/>
            <w:lang w:eastAsia="en-GB"/>
          </w:rPr>
          <w:tab/>
        </w:r>
        <w:r w:rsidRPr="00B12491" w:rsidR="005A7DD3">
          <w:rPr>
            <w:rStyle w:val="Hyperlink"/>
            <w:noProof/>
          </w:rPr>
          <w:t>Module 2. GBON Business Model and Institutional Development</w:t>
        </w:r>
        <w:r w:rsidR="005A7DD3">
          <w:rPr>
            <w:noProof/>
            <w:webHidden/>
          </w:rPr>
          <w:tab/>
        </w:r>
        <w:r w:rsidR="005A7DD3">
          <w:rPr>
            <w:noProof/>
            <w:webHidden/>
          </w:rPr>
          <w:fldChar w:fldCharType="begin"/>
        </w:r>
        <w:r w:rsidR="005A7DD3">
          <w:rPr>
            <w:noProof/>
            <w:webHidden/>
          </w:rPr>
          <w:instrText xml:space="preserve"> PAGEREF _Toc196486550 \h </w:instrText>
        </w:r>
        <w:r w:rsidR="005A7DD3">
          <w:rPr>
            <w:noProof/>
            <w:webHidden/>
          </w:rPr>
        </w:r>
        <w:r w:rsidR="005A7DD3">
          <w:rPr>
            <w:noProof/>
            <w:webHidden/>
          </w:rPr>
          <w:fldChar w:fldCharType="separate"/>
        </w:r>
        <w:r w:rsidR="005A7DD3">
          <w:rPr>
            <w:noProof/>
            <w:webHidden/>
          </w:rPr>
          <w:t>7</w:t>
        </w:r>
        <w:r w:rsidR="005A7DD3">
          <w:rPr>
            <w:noProof/>
            <w:webHidden/>
          </w:rPr>
          <w:fldChar w:fldCharType="end"/>
        </w:r>
      </w:hyperlink>
    </w:p>
    <w:p w:rsidR="005A7DD3" w:rsidRDefault="00955014" w14:paraId="6DCA30E6" w14:textId="02D17960">
      <w:pPr>
        <w:pStyle w:val="TOC1"/>
        <w:tabs>
          <w:tab w:val="left" w:pos="480"/>
          <w:tab w:val="right" w:leader="dot" w:pos="9062"/>
        </w:tabs>
        <w:rPr>
          <w:rFonts w:asciiTheme="minorHAnsi" w:hAnsiTheme="minorHAnsi" w:eastAsiaTheme="minorEastAsia"/>
          <w:noProof/>
          <w:sz w:val="24"/>
          <w:lang w:eastAsia="en-GB"/>
        </w:rPr>
      </w:pPr>
      <w:hyperlink w:history="1" w:anchor="_Toc196486551">
        <w:r w:rsidRPr="00B12491" w:rsidR="005A7DD3">
          <w:rPr>
            <w:rStyle w:val="Hyperlink"/>
            <w:noProof/>
          </w:rPr>
          <w:t>3.</w:t>
        </w:r>
        <w:r w:rsidR="005A7DD3">
          <w:rPr>
            <w:rFonts w:asciiTheme="minorHAnsi" w:hAnsiTheme="minorHAnsi" w:eastAsiaTheme="minorEastAsia"/>
            <w:noProof/>
            <w:sz w:val="24"/>
            <w:lang w:eastAsia="en-GB"/>
          </w:rPr>
          <w:tab/>
        </w:r>
        <w:r w:rsidRPr="00B12491" w:rsidR="005A7DD3">
          <w:rPr>
            <w:rStyle w:val="Hyperlink"/>
            <w:noProof/>
          </w:rPr>
          <w:t>Module 3. GBON Infrastructure Development</w:t>
        </w:r>
        <w:r w:rsidR="005A7DD3">
          <w:rPr>
            <w:noProof/>
            <w:webHidden/>
          </w:rPr>
          <w:tab/>
        </w:r>
        <w:r w:rsidR="005A7DD3">
          <w:rPr>
            <w:noProof/>
            <w:webHidden/>
          </w:rPr>
          <w:fldChar w:fldCharType="begin"/>
        </w:r>
        <w:r w:rsidR="005A7DD3">
          <w:rPr>
            <w:noProof/>
            <w:webHidden/>
          </w:rPr>
          <w:instrText xml:space="preserve"> PAGEREF _Toc196486551 \h </w:instrText>
        </w:r>
        <w:r w:rsidR="005A7DD3">
          <w:rPr>
            <w:noProof/>
            <w:webHidden/>
          </w:rPr>
        </w:r>
        <w:r w:rsidR="005A7DD3">
          <w:rPr>
            <w:noProof/>
            <w:webHidden/>
          </w:rPr>
          <w:fldChar w:fldCharType="separate"/>
        </w:r>
        <w:r w:rsidR="005A7DD3">
          <w:rPr>
            <w:noProof/>
            <w:webHidden/>
          </w:rPr>
          <w:t>9</w:t>
        </w:r>
        <w:r w:rsidR="005A7DD3">
          <w:rPr>
            <w:noProof/>
            <w:webHidden/>
          </w:rPr>
          <w:fldChar w:fldCharType="end"/>
        </w:r>
      </w:hyperlink>
    </w:p>
    <w:p w:rsidR="005A7DD3" w:rsidRDefault="00955014" w14:paraId="00C2E729" w14:textId="5E816268">
      <w:pPr>
        <w:pStyle w:val="TOC1"/>
        <w:tabs>
          <w:tab w:val="left" w:pos="480"/>
          <w:tab w:val="right" w:leader="dot" w:pos="9062"/>
        </w:tabs>
        <w:rPr>
          <w:rFonts w:asciiTheme="minorHAnsi" w:hAnsiTheme="minorHAnsi" w:eastAsiaTheme="minorEastAsia"/>
          <w:noProof/>
          <w:sz w:val="24"/>
          <w:lang w:eastAsia="en-GB"/>
        </w:rPr>
      </w:pPr>
      <w:hyperlink w:history="1" w:anchor="_Toc196486552">
        <w:r w:rsidRPr="00B12491" w:rsidR="005A7DD3">
          <w:rPr>
            <w:rStyle w:val="Hyperlink"/>
            <w:noProof/>
          </w:rPr>
          <w:t>4.</w:t>
        </w:r>
        <w:r w:rsidR="005A7DD3">
          <w:rPr>
            <w:rFonts w:asciiTheme="minorHAnsi" w:hAnsiTheme="minorHAnsi" w:eastAsiaTheme="minorEastAsia"/>
            <w:noProof/>
            <w:sz w:val="24"/>
            <w:lang w:eastAsia="en-GB"/>
          </w:rPr>
          <w:tab/>
        </w:r>
        <w:r w:rsidRPr="00B12491" w:rsidR="005A7DD3">
          <w:rPr>
            <w:rStyle w:val="Hyperlink"/>
            <w:noProof/>
          </w:rPr>
          <w:t>Module 4. GBON Human Capacity Development Modul</w:t>
        </w:r>
        <w:r w:rsidR="005A7DD3">
          <w:rPr>
            <w:noProof/>
            <w:webHidden/>
          </w:rPr>
          <w:tab/>
        </w:r>
        <w:r w:rsidR="005A7DD3">
          <w:rPr>
            <w:noProof/>
            <w:webHidden/>
          </w:rPr>
          <w:fldChar w:fldCharType="begin"/>
        </w:r>
        <w:r w:rsidR="005A7DD3">
          <w:rPr>
            <w:noProof/>
            <w:webHidden/>
          </w:rPr>
          <w:instrText xml:space="preserve"> PAGEREF _Toc196486552 \h </w:instrText>
        </w:r>
        <w:r w:rsidR="005A7DD3">
          <w:rPr>
            <w:noProof/>
            <w:webHidden/>
          </w:rPr>
        </w:r>
        <w:r w:rsidR="005A7DD3">
          <w:rPr>
            <w:noProof/>
            <w:webHidden/>
          </w:rPr>
          <w:fldChar w:fldCharType="separate"/>
        </w:r>
        <w:r w:rsidR="005A7DD3">
          <w:rPr>
            <w:noProof/>
            <w:webHidden/>
          </w:rPr>
          <w:t>11</w:t>
        </w:r>
        <w:r w:rsidR="005A7DD3">
          <w:rPr>
            <w:noProof/>
            <w:webHidden/>
          </w:rPr>
          <w:fldChar w:fldCharType="end"/>
        </w:r>
      </w:hyperlink>
    </w:p>
    <w:p w:rsidR="005A7DD3" w:rsidRDefault="00955014" w14:paraId="502AD042" w14:textId="2D367A34">
      <w:pPr>
        <w:pStyle w:val="TOC1"/>
        <w:tabs>
          <w:tab w:val="left" w:pos="480"/>
          <w:tab w:val="right" w:leader="dot" w:pos="9062"/>
        </w:tabs>
        <w:rPr>
          <w:rFonts w:asciiTheme="minorHAnsi" w:hAnsiTheme="minorHAnsi" w:eastAsiaTheme="minorEastAsia"/>
          <w:noProof/>
          <w:sz w:val="24"/>
          <w:lang w:eastAsia="en-GB"/>
        </w:rPr>
      </w:pPr>
      <w:hyperlink w:history="1" w:anchor="_Toc196486553">
        <w:r w:rsidRPr="00B12491" w:rsidR="005A7DD3">
          <w:rPr>
            <w:rStyle w:val="Hyperlink"/>
            <w:noProof/>
          </w:rPr>
          <w:t>5.</w:t>
        </w:r>
        <w:r w:rsidR="005A7DD3">
          <w:rPr>
            <w:rFonts w:asciiTheme="minorHAnsi" w:hAnsiTheme="minorHAnsi" w:eastAsiaTheme="minorEastAsia"/>
            <w:noProof/>
            <w:sz w:val="24"/>
            <w:lang w:eastAsia="en-GB"/>
          </w:rPr>
          <w:tab/>
        </w:r>
        <w:r w:rsidRPr="00B12491" w:rsidR="005A7DD3">
          <w:rPr>
            <w:rStyle w:val="Hyperlink"/>
            <w:noProof/>
          </w:rPr>
          <w:t>Module 5. Risk Management Framework</w:t>
        </w:r>
        <w:r w:rsidR="005A7DD3">
          <w:rPr>
            <w:noProof/>
            <w:webHidden/>
          </w:rPr>
          <w:tab/>
        </w:r>
        <w:r w:rsidR="005A7DD3">
          <w:rPr>
            <w:noProof/>
            <w:webHidden/>
          </w:rPr>
          <w:fldChar w:fldCharType="begin"/>
        </w:r>
        <w:r w:rsidR="005A7DD3">
          <w:rPr>
            <w:noProof/>
            <w:webHidden/>
          </w:rPr>
          <w:instrText xml:space="preserve"> PAGEREF _Toc196486553 \h </w:instrText>
        </w:r>
        <w:r w:rsidR="005A7DD3">
          <w:rPr>
            <w:noProof/>
            <w:webHidden/>
          </w:rPr>
        </w:r>
        <w:r w:rsidR="005A7DD3">
          <w:rPr>
            <w:noProof/>
            <w:webHidden/>
          </w:rPr>
          <w:fldChar w:fldCharType="separate"/>
        </w:r>
        <w:r w:rsidR="005A7DD3">
          <w:rPr>
            <w:noProof/>
            <w:webHidden/>
          </w:rPr>
          <w:t>12</w:t>
        </w:r>
        <w:r w:rsidR="005A7DD3">
          <w:rPr>
            <w:noProof/>
            <w:webHidden/>
          </w:rPr>
          <w:fldChar w:fldCharType="end"/>
        </w:r>
      </w:hyperlink>
    </w:p>
    <w:p w:rsidR="005A7DD3" w:rsidRDefault="00955014" w14:paraId="15844EF2" w14:textId="74BD5E10">
      <w:pPr>
        <w:pStyle w:val="TOC1"/>
        <w:tabs>
          <w:tab w:val="left" w:pos="480"/>
          <w:tab w:val="right" w:leader="dot" w:pos="9062"/>
        </w:tabs>
        <w:rPr>
          <w:rFonts w:asciiTheme="minorHAnsi" w:hAnsiTheme="minorHAnsi" w:eastAsiaTheme="minorEastAsia"/>
          <w:noProof/>
          <w:sz w:val="24"/>
          <w:lang w:eastAsia="en-GB"/>
        </w:rPr>
      </w:pPr>
      <w:hyperlink w:history="1" w:anchor="_Toc196486554">
        <w:r w:rsidRPr="00B12491" w:rsidR="005A7DD3">
          <w:rPr>
            <w:rStyle w:val="Hyperlink"/>
            <w:noProof/>
          </w:rPr>
          <w:t>6.</w:t>
        </w:r>
        <w:r w:rsidR="005A7DD3">
          <w:rPr>
            <w:rFonts w:asciiTheme="minorHAnsi" w:hAnsiTheme="minorHAnsi" w:eastAsiaTheme="minorEastAsia"/>
            <w:noProof/>
            <w:sz w:val="24"/>
            <w:lang w:eastAsia="en-GB"/>
          </w:rPr>
          <w:tab/>
        </w:r>
        <w:r w:rsidRPr="00B12491" w:rsidR="005A7DD3">
          <w:rPr>
            <w:rStyle w:val="Hyperlink"/>
            <w:noProof/>
          </w:rPr>
          <w:t>Module 6. Transition to SOFF Investment phase</w:t>
        </w:r>
        <w:r w:rsidR="005A7DD3">
          <w:rPr>
            <w:noProof/>
            <w:webHidden/>
          </w:rPr>
          <w:tab/>
        </w:r>
        <w:r w:rsidR="005A7DD3">
          <w:rPr>
            <w:noProof/>
            <w:webHidden/>
          </w:rPr>
          <w:fldChar w:fldCharType="begin"/>
        </w:r>
        <w:r w:rsidR="005A7DD3">
          <w:rPr>
            <w:noProof/>
            <w:webHidden/>
          </w:rPr>
          <w:instrText xml:space="preserve"> PAGEREF _Toc196486554 \h </w:instrText>
        </w:r>
        <w:r w:rsidR="005A7DD3">
          <w:rPr>
            <w:noProof/>
            <w:webHidden/>
          </w:rPr>
        </w:r>
        <w:r w:rsidR="005A7DD3">
          <w:rPr>
            <w:noProof/>
            <w:webHidden/>
          </w:rPr>
          <w:fldChar w:fldCharType="separate"/>
        </w:r>
        <w:r w:rsidR="005A7DD3">
          <w:rPr>
            <w:noProof/>
            <w:webHidden/>
          </w:rPr>
          <w:t>13</w:t>
        </w:r>
        <w:r w:rsidR="005A7DD3">
          <w:rPr>
            <w:noProof/>
            <w:webHidden/>
          </w:rPr>
          <w:fldChar w:fldCharType="end"/>
        </w:r>
      </w:hyperlink>
    </w:p>
    <w:p w:rsidR="005A7DD3" w:rsidRDefault="00955014" w14:paraId="0FD54620" w14:textId="7D5111D4">
      <w:pPr>
        <w:pStyle w:val="TOC1"/>
        <w:tabs>
          <w:tab w:val="right" w:leader="dot" w:pos="9062"/>
        </w:tabs>
        <w:rPr>
          <w:rFonts w:asciiTheme="minorHAnsi" w:hAnsiTheme="minorHAnsi" w:eastAsiaTheme="minorEastAsia"/>
          <w:noProof/>
          <w:sz w:val="24"/>
          <w:lang w:eastAsia="en-GB"/>
        </w:rPr>
      </w:pPr>
      <w:hyperlink w:history="1" w:anchor="_Toc196486555">
        <w:r w:rsidRPr="00B12491" w:rsidR="005A7DD3">
          <w:rPr>
            <w:rStyle w:val="Hyperlink"/>
            <w:noProof/>
          </w:rPr>
          <w:t>Summary of GBON National Contribution Plan</w:t>
        </w:r>
        <w:r w:rsidR="005A7DD3">
          <w:rPr>
            <w:noProof/>
            <w:webHidden/>
          </w:rPr>
          <w:tab/>
        </w:r>
        <w:r w:rsidR="005A7DD3">
          <w:rPr>
            <w:noProof/>
            <w:webHidden/>
          </w:rPr>
          <w:fldChar w:fldCharType="begin"/>
        </w:r>
        <w:r w:rsidR="005A7DD3">
          <w:rPr>
            <w:noProof/>
            <w:webHidden/>
          </w:rPr>
          <w:instrText xml:space="preserve"> PAGEREF _Toc196486555 \h </w:instrText>
        </w:r>
        <w:r w:rsidR="005A7DD3">
          <w:rPr>
            <w:noProof/>
            <w:webHidden/>
          </w:rPr>
        </w:r>
        <w:r w:rsidR="005A7DD3">
          <w:rPr>
            <w:noProof/>
            <w:webHidden/>
          </w:rPr>
          <w:fldChar w:fldCharType="separate"/>
        </w:r>
        <w:r w:rsidR="005A7DD3">
          <w:rPr>
            <w:noProof/>
            <w:webHidden/>
          </w:rPr>
          <w:t>14</w:t>
        </w:r>
        <w:r w:rsidR="005A7DD3">
          <w:rPr>
            <w:noProof/>
            <w:webHidden/>
          </w:rPr>
          <w:fldChar w:fldCharType="end"/>
        </w:r>
      </w:hyperlink>
    </w:p>
    <w:p w:rsidR="005A7DD3" w:rsidRDefault="00955014" w14:paraId="03EFF38C" w14:textId="60E356CD">
      <w:pPr>
        <w:pStyle w:val="TOC1"/>
        <w:tabs>
          <w:tab w:val="right" w:leader="dot" w:pos="9062"/>
        </w:tabs>
        <w:rPr>
          <w:rFonts w:asciiTheme="minorHAnsi" w:hAnsiTheme="minorHAnsi" w:eastAsiaTheme="minorEastAsia"/>
          <w:noProof/>
          <w:sz w:val="24"/>
          <w:lang w:eastAsia="en-GB"/>
        </w:rPr>
      </w:pPr>
      <w:hyperlink w:history="1" w:anchor="_Toc196486556">
        <w:r w:rsidRPr="00B12491" w:rsidR="005A7DD3">
          <w:rPr>
            <w:rStyle w:val="Hyperlink"/>
            <w:noProof/>
          </w:rPr>
          <w:t>Report completion signatures</w:t>
        </w:r>
        <w:r w:rsidR="005A7DD3">
          <w:rPr>
            <w:noProof/>
            <w:webHidden/>
          </w:rPr>
          <w:tab/>
        </w:r>
        <w:r w:rsidR="005A7DD3">
          <w:rPr>
            <w:noProof/>
            <w:webHidden/>
          </w:rPr>
          <w:fldChar w:fldCharType="begin"/>
        </w:r>
        <w:r w:rsidR="005A7DD3">
          <w:rPr>
            <w:noProof/>
            <w:webHidden/>
          </w:rPr>
          <w:instrText xml:space="preserve"> PAGEREF _Toc196486556 \h </w:instrText>
        </w:r>
        <w:r w:rsidR="005A7DD3">
          <w:rPr>
            <w:noProof/>
            <w:webHidden/>
          </w:rPr>
        </w:r>
        <w:r w:rsidR="005A7DD3">
          <w:rPr>
            <w:noProof/>
            <w:webHidden/>
          </w:rPr>
          <w:fldChar w:fldCharType="separate"/>
        </w:r>
        <w:r w:rsidR="005A7DD3">
          <w:rPr>
            <w:noProof/>
            <w:webHidden/>
          </w:rPr>
          <w:t>15</w:t>
        </w:r>
        <w:r w:rsidR="005A7DD3">
          <w:rPr>
            <w:noProof/>
            <w:webHidden/>
          </w:rPr>
          <w:fldChar w:fldCharType="end"/>
        </w:r>
      </w:hyperlink>
    </w:p>
    <w:p w:rsidR="005A7DD3" w:rsidRDefault="00955014" w14:paraId="275F04FF" w14:textId="337FD324">
      <w:pPr>
        <w:pStyle w:val="TOC1"/>
        <w:tabs>
          <w:tab w:val="right" w:leader="dot" w:pos="9062"/>
        </w:tabs>
        <w:rPr>
          <w:rFonts w:asciiTheme="minorHAnsi" w:hAnsiTheme="minorHAnsi" w:eastAsiaTheme="minorEastAsia"/>
          <w:noProof/>
          <w:sz w:val="24"/>
          <w:lang w:eastAsia="en-GB"/>
        </w:rPr>
      </w:pPr>
      <w:hyperlink w:history="1" w:anchor="_Toc196486557">
        <w:r w:rsidRPr="00B12491" w:rsidR="005A7DD3">
          <w:rPr>
            <w:rStyle w:val="Hyperlink"/>
            <w:noProof/>
          </w:rPr>
          <w:t>Annexes (if any)</w:t>
        </w:r>
        <w:r w:rsidR="005A7DD3">
          <w:rPr>
            <w:noProof/>
            <w:webHidden/>
          </w:rPr>
          <w:tab/>
        </w:r>
        <w:r w:rsidR="005A7DD3">
          <w:rPr>
            <w:noProof/>
            <w:webHidden/>
          </w:rPr>
          <w:fldChar w:fldCharType="begin"/>
        </w:r>
        <w:r w:rsidR="005A7DD3">
          <w:rPr>
            <w:noProof/>
            <w:webHidden/>
          </w:rPr>
          <w:instrText xml:space="preserve"> PAGEREF _Toc196486557 \h </w:instrText>
        </w:r>
        <w:r w:rsidR="005A7DD3">
          <w:rPr>
            <w:noProof/>
            <w:webHidden/>
          </w:rPr>
        </w:r>
        <w:r w:rsidR="005A7DD3">
          <w:rPr>
            <w:noProof/>
            <w:webHidden/>
          </w:rPr>
          <w:fldChar w:fldCharType="separate"/>
        </w:r>
        <w:r w:rsidR="005A7DD3">
          <w:rPr>
            <w:noProof/>
            <w:webHidden/>
          </w:rPr>
          <w:t>16</w:t>
        </w:r>
        <w:r w:rsidR="005A7DD3">
          <w:rPr>
            <w:noProof/>
            <w:webHidden/>
          </w:rPr>
          <w:fldChar w:fldCharType="end"/>
        </w:r>
      </w:hyperlink>
    </w:p>
    <w:p w:rsidR="005A7DD3" w:rsidRDefault="00955014" w14:paraId="034F7AE4" w14:textId="31F49987">
      <w:pPr>
        <w:pStyle w:val="TOC1"/>
        <w:tabs>
          <w:tab w:val="right" w:leader="dot" w:pos="9062"/>
        </w:tabs>
        <w:rPr>
          <w:rFonts w:asciiTheme="minorHAnsi" w:hAnsiTheme="minorHAnsi" w:eastAsiaTheme="minorEastAsia"/>
          <w:noProof/>
          <w:sz w:val="24"/>
          <w:lang w:eastAsia="en-GB"/>
        </w:rPr>
      </w:pPr>
      <w:hyperlink w:history="1" w:anchor="_Toc196486558">
        <w:r w:rsidRPr="00B12491" w:rsidR="005A7DD3">
          <w:rPr>
            <w:rStyle w:val="Hyperlink"/>
            <w:noProof/>
          </w:rPr>
          <w:t>Report completion signatures</w:t>
        </w:r>
        <w:r w:rsidR="005A7DD3">
          <w:rPr>
            <w:noProof/>
            <w:webHidden/>
          </w:rPr>
          <w:tab/>
        </w:r>
        <w:r w:rsidR="005A7DD3">
          <w:rPr>
            <w:noProof/>
            <w:webHidden/>
          </w:rPr>
          <w:fldChar w:fldCharType="begin"/>
        </w:r>
        <w:r w:rsidR="005A7DD3">
          <w:rPr>
            <w:noProof/>
            <w:webHidden/>
          </w:rPr>
          <w:instrText xml:space="preserve"> PAGEREF _Toc196486558 \h </w:instrText>
        </w:r>
        <w:r w:rsidR="005A7DD3">
          <w:rPr>
            <w:noProof/>
            <w:webHidden/>
          </w:rPr>
        </w:r>
        <w:r w:rsidR="005A7DD3">
          <w:rPr>
            <w:noProof/>
            <w:webHidden/>
          </w:rPr>
          <w:fldChar w:fldCharType="separate"/>
        </w:r>
        <w:r w:rsidR="005A7DD3">
          <w:rPr>
            <w:noProof/>
            <w:webHidden/>
          </w:rPr>
          <w:t>17</w:t>
        </w:r>
        <w:r w:rsidR="005A7DD3">
          <w:rPr>
            <w:noProof/>
            <w:webHidden/>
          </w:rPr>
          <w:fldChar w:fldCharType="end"/>
        </w:r>
      </w:hyperlink>
    </w:p>
    <w:p w:rsidR="002145D2" w:rsidP="002145D2" w:rsidRDefault="00F50E9F" w14:paraId="2B1BFB2A" w14:textId="1B2A1E8C">
      <w:r>
        <w:fldChar w:fldCharType="end"/>
      </w:r>
    </w:p>
    <w:p w:rsidR="002145D2" w:rsidRDefault="002145D2" w14:paraId="0B7FDAA6" w14:textId="77777777">
      <w:pPr>
        <w:spacing w:after="0" w:line="240" w:lineRule="auto"/>
        <w:jc w:val="left"/>
        <w:rPr>
          <w:rFonts w:eastAsia="Calibri" w:cstheme="majorBidi"/>
          <w:b/>
          <w:color w:val="185980"/>
          <w:sz w:val="28"/>
          <w:szCs w:val="32"/>
          <w:lang w:val="en-US"/>
        </w:rPr>
      </w:pPr>
      <w:r>
        <w:br w:type="page"/>
      </w:r>
    </w:p>
    <w:p w:rsidRPr="0085597C" w:rsidR="0085597C" w:rsidP="002145D2" w:rsidRDefault="0085597C" w14:paraId="33F21A6A" w14:textId="6B7F3E24">
      <w:pPr>
        <w:pStyle w:val="Heading1"/>
      </w:pPr>
      <w:bookmarkStart w:name="_Toc196486549" w:id="1"/>
      <w:r w:rsidRPr="0085597C">
        <w:t xml:space="preserve">Module 1. </w:t>
      </w:r>
      <w:r w:rsidRPr="002145D2">
        <w:t>National</w:t>
      </w:r>
      <w:r w:rsidRPr="0085597C">
        <w:t xml:space="preserve"> Target toward GBON Compliance</w:t>
      </w:r>
      <w:bookmarkEnd w:id="0"/>
      <w:bookmarkEnd w:id="1"/>
    </w:p>
    <w:p w:rsidRPr="0085597C" w:rsidR="0085597C" w:rsidP="0085597C" w:rsidRDefault="0085597C" w14:paraId="69EC11F2" w14:textId="77777777">
      <w:pPr>
        <w:rPr>
          <w:lang w:val="en-US"/>
        </w:rPr>
      </w:pPr>
      <w:r w:rsidRPr="0085597C">
        <w:rPr>
          <w:lang w:val="en-US"/>
        </w:rPr>
        <w:t>Based on the results of the GBON National Gap Analysis, the SOFF peer advisor, in collaboration with the country and in coordination with the IE, recommends a GBON National Contribution Target. The target expresses the number of new and improved upper-air and surface-based stations the country needs to operate and maintain to meet the GBON standard density requirements and to contribute to the international data exchange, as requested in Table 1. Section four on GBON compliance of GBON chapter</w:t>
      </w:r>
      <w:r w:rsidRPr="0085597C">
        <w:rPr>
          <w:vertAlign w:val="superscript"/>
          <w:lang w:val="en-US"/>
        </w:rPr>
        <w:footnoteReference w:id="1"/>
      </w:r>
      <w:r w:rsidRPr="0085597C">
        <w:rPr>
          <w:lang w:val="en-US"/>
        </w:rPr>
        <w:t xml:space="preserve">, along with the compliance criteria shown below in Tables 2 and 3 should guide the definition of the GBON National Contribution Target. </w:t>
      </w:r>
    </w:p>
    <w:p w:rsidRPr="0085597C" w:rsidR="0085597C" w:rsidP="0085597C" w:rsidRDefault="0085597C" w14:paraId="20796F05" w14:textId="77777777">
      <w:pPr>
        <w:rPr>
          <w:lang w:val="en-US"/>
        </w:rPr>
      </w:pPr>
      <w:r w:rsidRPr="0085597C">
        <w:rPr>
          <w:lang w:val="en-US"/>
        </w:rPr>
        <w:t xml:space="preserve">The target reflects the country's ambition level, considering the national circumstances and the feasibility of implementing the activities to achieve such a target. Ultimately, the target ambition must focus on activities that are expected to provide the most significant impact on NWP skill and for which long-term sustainability can be assured. </w:t>
      </w:r>
    </w:p>
    <w:p w:rsidRPr="0085597C" w:rsidR="0085597C" w:rsidP="0085597C" w:rsidRDefault="0085597C" w14:paraId="49280BBB" w14:textId="1B81E3B8">
      <w:pPr>
        <w:rPr>
          <w:i/>
          <w:iCs/>
          <w:lang w:val="en-US"/>
        </w:rPr>
      </w:pPr>
      <w:r w:rsidRPr="0085597C">
        <w:rPr>
          <w:i/>
          <w:iCs/>
          <w:lang w:val="en-US"/>
        </w:rPr>
        <w:t xml:space="preserve">(Summarize the national target toward GBON compliance in the table below and provide the technical details as needed) </w:t>
      </w:r>
    </w:p>
    <w:p w:rsidRPr="0085597C" w:rsidR="0085597C" w:rsidP="0085597C" w:rsidRDefault="0085597C" w14:paraId="12DBEF6D" w14:textId="5F3B6B2E">
      <w:pPr>
        <w:spacing w:after="0" w:line="240" w:lineRule="auto"/>
        <w:rPr>
          <w:rFonts w:ascii="Segoe UI" w:hAnsi="Segoe UI" w:eastAsia="Calibri" w:cs="Segoe UI"/>
          <w:kern w:val="0"/>
          <w:szCs w:val="22"/>
          <w:lang w:val="fr-CH"/>
          <w14:ligatures w14:val="none"/>
        </w:rPr>
      </w:pPr>
      <w:r>
        <w:t xml:space="preserve">Table </w:t>
      </w:r>
      <w:r>
        <w:fldChar w:fldCharType="begin"/>
      </w:r>
      <w:r>
        <w:instrText xml:space="preserve"> SEQ Table \* ARABIC </w:instrText>
      </w:r>
      <w:r>
        <w:fldChar w:fldCharType="separate"/>
      </w:r>
      <w:r>
        <w:rPr>
          <w:noProof/>
        </w:rPr>
        <w:t>1</w:t>
      </w:r>
      <w:r>
        <w:fldChar w:fldCharType="end"/>
      </w:r>
      <w:r>
        <w:t xml:space="preserve">. </w:t>
      </w:r>
      <w:r w:rsidRPr="0085597C">
        <w:rPr>
          <w:rFonts w:ascii="Segoe UI" w:hAnsi="Segoe UI" w:eastAsia="Calibri" w:cs="Segoe UI"/>
          <w:kern w:val="0"/>
          <w:szCs w:val="22"/>
          <w:lang w:val="fr-CH"/>
          <w14:ligatures w14:val="none"/>
        </w:rPr>
        <w:t>GBON National Contribution Target</w:t>
      </w:r>
      <w:r>
        <w:rPr>
          <w:rFonts w:ascii="Segoe UI" w:hAnsi="Segoe UI" w:eastAsia="Calibri" w:cs="Segoe UI"/>
          <w:kern w:val="0"/>
          <w:szCs w:val="22"/>
          <w:lang w:val="fr-CH"/>
          <w14:ligatures w14:val="none"/>
        </w:rPr>
        <w:t>.</w:t>
      </w:r>
    </w:p>
    <w:tbl>
      <w:tblPr>
        <w:tblStyle w:val="TableGrid2"/>
        <w:tblW w:w="5204" w:type="pct"/>
        <w:tblLook w:val="04A0" w:firstRow="1" w:lastRow="0" w:firstColumn="1" w:lastColumn="0" w:noHBand="0" w:noVBand="1"/>
      </w:tblPr>
      <w:tblGrid>
        <w:gridCol w:w="1215"/>
        <w:gridCol w:w="1095"/>
        <w:gridCol w:w="1972"/>
        <w:gridCol w:w="1130"/>
        <w:gridCol w:w="1445"/>
        <w:gridCol w:w="1678"/>
        <w:gridCol w:w="897"/>
      </w:tblGrid>
      <w:tr w:rsidRPr="0085597C" w:rsidR="0085597C" w:rsidTr="0085597C" w14:paraId="658758DB" w14:textId="77777777">
        <w:trPr>
          <w:trHeight w:val="436"/>
          <w:tblHeader/>
        </w:trPr>
        <w:tc>
          <w:tcPr>
            <w:tcW w:w="649" w:type="pct"/>
            <w:vMerge w:val="restart"/>
            <w:shd w:val="clear" w:color="auto" w:fill="1C3353" w:themeFill="accent1"/>
            <w:vAlign w:val="center"/>
          </w:tcPr>
          <w:p w:rsidRPr="0085597C" w:rsidR="0085597C" w:rsidP="0085597C" w:rsidRDefault="0085597C" w14:paraId="2056CE4A" w14:textId="77777777">
            <w:pPr>
              <w:pStyle w:val="TableHeading"/>
              <w:spacing w:line="240" w:lineRule="auto"/>
              <w:jc w:val="center"/>
              <w:rPr>
                <w:lang w:eastAsia="zh-TW"/>
              </w:rPr>
            </w:pPr>
            <w:r w:rsidRPr="0085597C">
              <w:rPr>
                <w:lang w:eastAsia="zh-TW"/>
              </w:rPr>
              <w:t>Type of station</w:t>
            </w:r>
          </w:p>
        </w:tc>
        <w:tc>
          <w:tcPr>
            <w:tcW w:w="2977" w:type="pct"/>
            <w:gridSpan w:val="4"/>
            <w:shd w:val="clear" w:color="auto" w:fill="1C3353" w:themeFill="accent1"/>
            <w:vAlign w:val="center"/>
          </w:tcPr>
          <w:p w:rsidRPr="0085597C" w:rsidR="0085597C" w:rsidP="0085597C" w:rsidRDefault="0085597C" w14:paraId="3D34C00E" w14:textId="77777777">
            <w:pPr>
              <w:pStyle w:val="TableHeading"/>
              <w:spacing w:line="240" w:lineRule="auto"/>
              <w:jc w:val="center"/>
              <w:rPr>
                <w:bCs/>
                <w:lang w:eastAsia="zh-TW"/>
              </w:rPr>
            </w:pPr>
            <w:r w:rsidRPr="0085597C">
              <w:rPr>
                <w:bCs/>
                <w:lang w:eastAsia="zh-TW"/>
              </w:rPr>
              <w:t>WMO GBON Global Gap Analysis, June 2023</w:t>
            </w:r>
          </w:p>
        </w:tc>
        <w:tc>
          <w:tcPr>
            <w:tcW w:w="1375" w:type="pct"/>
            <w:gridSpan w:val="2"/>
            <w:shd w:val="clear" w:color="auto" w:fill="008B85" w:themeFill="accent3"/>
            <w:vAlign w:val="center"/>
          </w:tcPr>
          <w:p w:rsidRPr="0085597C" w:rsidR="0085597C" w:rsidP="0085597C" w:rsidRDefault="0085597C" w14:paraId="2BB8A464" w14:textId="77777777">
            <w:pPr>
              <w:pStyle w:val="TableHeading"/>
              <w:spacing w:line="240" w:lineRule="auto"/>
              <w:jc w:val="center"/>
              <w:rPr>
                <w:lang w:eastAsia="zh-TW"/>
              </w:rPr>
            </w:pPr>
            <w:r w:rsidRPr="0085597C">
              <w:rPr>
                <w:lang w:eastAsia="zh-TW"/>
              </w:rPr>
              <w:t>GBON National Contribution Target</w:t>
            </w:r>
          </w:p>
        </w:tc>
      </w:tr>
      <w:tr w:rsidRPr="0085597C" w:rsidR="0085597C" w:rsidTr="0085597C" w14:paraId="352A1EB3" w14:textId="77777777">
        <w:trPr>
          <w:trHeight w:val="145"/>
          <w:tblHeader/>
        </w:trPr>
        <w:tc>
          <w:tcPr>
            <w:tcW w:w="649" w:type="pct"/>
            <w:vMerge/>
            <w:shd w:val="clear" w:color="auto" w:fill="1C3353" w:themeFill="accent1"/>
            <w:vAlign w:val="center"/>
          </w:tcPr>
          <w:p w:rsidRPr="0085597C" w:rsidR="0085597C" w:rsidP="0085597C" w:rsidRDefault="0085597C" w14:paraId="1468C32C" w14:textId="77777777">
            <w:pPr>
              <w:pStyle w:val="TableHeading"/>
              <w:spacing w:line="240" w:lineRule="auto"/>
              <w:jc w:val="center"/>
              <w:rPr>
                <w:lang w:eastAsia="zh-TW"/>
              </w:rPr>
            </w:pPr>
          </w:p>
        </w:tc>
        <w:tc>
          <w:tcPr>
            <w:tcW w:w="585" w:type="pct"/>
            <w:vMerge w:val="restart"/>
            <w:shd w:val="clear" w:color="auto" w:fill="1C3353" w:themeFill="accent1"/>
            <w:vAlign w:val="center"/>
          </w:tcPr>
          <w:p w:rsidRPr="0085597C" w:rsidR="0085597C" w:rsidP="0085597C" w:rsidRDefault="0085597C" w14:paraId="12141AE5" w14:textId="1FDB2FAF">
            <w:pPr>
              <w:pStyle w:val="TableHeading"/>
              <w:spacing w:line="240" w:lineRule="auto"/>
              <w:jc w:val="center"/>
              <w:rPr>
                <w:bCs/>
                <w:lang w:eastAsia="zh-TW"/>
              </w:rPr>
            </w:pPr>
            <w:r w:rsidRPr="0085597C">
              <w:rPr>
                <w:bCs/>
                <w:lang w:eastAsia="zh-TW"/>
              </w:rPr>
              <w:t>Target</w:t>
            </w:r>
          </w:p>
        </w:tc>
        <w:tc>
          <w:tcPr>
            <w:tcW w:w="1050" w:type="pct"/>
            <w:vMerge w:val="restart"/>
            <w:shd w:val="clear" w:color="auto" w:fill="1C3353" w:themeFill="accent1"/>
            <w:vAlign w:val="center"/>
          </w:tcPr>
          <w:p w:rsidRPr="0085597C" w:rsidR="0085597C" w:rsidP="0085597C" w:rsidRDefault="0085597C" w14:paraId="2858879A" w14:textId="36C11AF3">
            <w:pPr>
              <w:pStyle w:val="TableHeading"/>
              <w:spacing w:line="240" w:lineRule="auto"/>
              <w:jc w:val="center"/>
              <w:rPr>
                <w:bCs/>
                <w:lang w:eastAsia="zh-TW"/>
              </w:rPr>
            </w:pPr>
            <w:r w:rsidRPr="0085597C">
              <w:rPr>
                <w:bCs/>
                <w:lang w:eastAsia="zh-TW"/>
              </w:rPr>
              <w:t>Reporting</w:t>
            </w:r>
          </w:p>
        </w:tc>
        <w:tc>
          <w:tcPr>
            <w:tcW w:w="1341" w:type="pct"/>
            <w:gridSpan w:val="2"/>
            <w:shd w:val="clear" w:color="auto" w:fill="1C3353" w:themeFill="accent1"/>
            <w:vAlign w:val="center"/>
          </w:tcPr>
          <w:p w:rsidRPr="0085597C" w:rsidR="0085597C" w:rsidP="0085597C" w:rsidRDefault="0085597C" w14:paraId="6756F290" w14:textId="2933B5F8">
            <w:pPr>
              <w:pStyle w:val="TableHeading"/>
              <w:spacing w:line="240" w:lineRule="auto"/>
              <w:jc w:val="center"/>
              <w:rPr>
                <w:lang w:eastAsia="zh-TW"/>
              </w:rPr>
            </w:pPr>
            <w:r w:rsidRPr="0085597C">
              <w:rPr>
                <w:lang w:eastAsia="zh-TW"/>
              </w:rPr>
              <w:t>Gap</w:t>
            </w:r>
          </w:p>
        </w:tc>
        <w:tc>
          <w:tcPr>
            <w:tcW w:w="894" w:type="pct"/>
            <w:vMerge w:val="restart"/>
            <w:shd w:val="clear" w:color="auto" w:fill="008B85" w:themeFill="accent3"/>
            <w:vAlign w:val="center"/>
          </w:tcPr>
          <w:p w:rsidRPr="0085597C" w:rsidR="0085597C" w:rsidP="0085597C" w:rsidRDefault="0085597C" w14:paraId="0DA4736E" w14:textId="77777777">
            <w:pPr>
              <w:pStyle w:val="TableHeading"/>
              <w:spacing w:line="240" w:lineRule="auto"/>
              <w:jc w:val="center"/>
              <w:rPr>
                <w:lang w:eastAsia="zh-TW"/>
              </w:rPr>
            </w:pPr>
            <w:r w:rsidRPr="0085597C">
              <w:rPr>
                <w:lang w:eastAsia="zh-TW"/>
              </w:rPr>
              <w:t>To improve</w:t>
            </w:r>
          </w:p>
        </w:tc>
        <w:tc>
          <w:tcPr>
            <w:tcW w:w="481" w:type="pct"/>
            <w:vMerge w:val="restart"/>
            <w:shd w:val="clear" w:color="auto" w:fill="008B85" w:themeFill="accent3"/>
            <w:vAlign w:val="center"/>
          </w:tcPr>
          <w:p w:rsidRPr="0085597C" w:rsidR="0085597C" w:rsidP="0085597C" w:rsidRDefault="0085597C" w14:paraId="78ECF2C3" w14:textId="3FD8AED4">
            <w:pPr>
              <w:pStyle w:val="TableHeading"/>
              <w:spacing w:line="240" w:lineRule="auto"/>
              <w:jc w:val="center"/>
              <w:rPr>
                <w:lang w:eastAsia="zh-TW"/>
              </w:rPr>
            </w:pPr>
            <w:r w:rsidRPr="0085597C">
              <w:rPr>
                <w:lang w:eastAsia="zh-TW"/>
              </w:rPr>
              <w:t>New</w:t>
            </w:r>
          </w:p>
        </w:tc>
      </w:tr>
      <w:tr w:rsidRPr="0085597C" w:rsidR="0085597C" w:rsidTr="0085597C" w14:paraId="23391CE2" w14:textId="77777777">
        <w:trPr>
          <w:trHeight w:val="61"/>
          <w:tblHeader/>
        </w:trPr>
        <w:tc>
          <w:tcPr>
            <w:tcW w:w="649" w:type="pct"/>
            <w:vMerge/>
            <w:shd w:val="clear" w:color="auto" w:fill="1C3353" w:themeFill="accent1"/>
            <w:vAlign w:val="center"/>
          </w:tcPr>
          <w:p w:rsidRPr="0085597C" w:rsidR="0085597C" w:rsidP="0085597C" w:rsidRDefault="0085597C" w14:paraId="2BE8763F" w14:textId="77777777">
            <w:pPr>
              <w:pStyle w:val="TableHeading"/>
              <w:spacing w:line="240" w:lineRule="auto"/>
              <w:jc w:val="center"/>
              <w:rPr>
                <w:lang w:eastAsia="zh-TW"/>
              </w:rPr>
            </w:pPr>
          </w:p>
        </w:tc>
        <w:tc>
          <w:tcPr>
            <w:tcW w:w="585" w:type="pct"/>
            <w:vMerge/>
            <w:shd w:val="clear" w:color="auto" w:fill="1C3353" w:themeFill="accent1"/>
            <w:vAlign w:val="center"/>
          </w:tcPr>
          <w:p w:rsidRPr="0085597C" w:rsidR="0085597C" w:rsidP="0085597C" w:rsidRDefault="0085597C" w14:paraId="100D11BA" w14:textId="77777777">
            <w:pPr>
              <w:pStyle w:val="TableHeading"/>
              <w:spacing w:line="240" w:lineRule="auto"/>
              <w:jc w:val="center"/>
              <w:rPr>
                <w:lang w:eastAsia="zh-TW"/>
              </w:rPr>
            </w:pPr>
          </w:p>
        </w:tc>
        <w:tc>
          <w:tcPr>
            <w:tcW w:w="1050" w:type="pct"/>
            <w:vMerge/>
            <w:shd w:val="clear" w:color="auto" w:fill="1C3353" w:themeFill="accent1"/>
            <w:vAlign w:val="center"/>
          </w:tcPr>
          <w:p w:rsidRPr="0085597C" w:rsidR="0085597C" w:rsidP="0085597C" w:rsidRDefault="0085597C" w14:paraId="606DC0F2" w14:textId="77777777">
            <w:pPr>
              <w:pStyle w:val="TableHeading"/>
              <w:spacing w:line="240" w:lineRule="auto"/>
              <w:jc w:val="center"/>
              <w:rPr>
                <w:lang w:eastAsia="zh-TW"/>
              </w:rPr>
            </w:pPr>
          </w:p>
        </w:tc>
        <w:tc>
          <w:tcPr>
            <w:tcW w:w="571" w:type="pct"/>
            <w:shd w:val="clear" w:color="auto" w:fill="1C3353" w:themeFill="accent1"/>
            <w:vAlign w:val="center"/>
          </w:tcPr>
          <w:p w:rsidRPr="0085597C" w:rsidR="0085597C" w:rsidP="0085597C" w:rsidRDefault="0085597C" w14:paraId="6D8FDC7A" w14:textId="76B7DCA5">
            <w:pPr>
              <w:pStyle w:val="TableHeading"/>
              <w:spacing w:line="240" w:lineRule="auto"/>
              <w:jc w:val="center"/>
              <w:rPr>
                <w:bCs/>
                <w:lang w:eastAsia="zh-TW"/>
              </w:rPr>
            </w:pPr>
            <w:r w:rsidRPr="0085597C">
              <w:rPr>
                <w:bCs/>
                <w:lang w:eastAsia="zh-TW"/>
              </w:rPr>
              <w:t>To improve</w:t>
            </w:r>
          </w:p>
        </w:tc>
        <w:tc>
          <w:tcPr>
            <w:tcW w:w="770" w:type="pct"/>
            <w:shd w:val="clear" w:color="auto" w:fill="1C3353" w:themeFill="accent1"/>
            <w:vAlign w:val="center"/>
          </w:tcPr>
          <w:p w:rsidRPr="0085597C" w:rsidR="0085597C" w:rsidP="0085597C" w:rsidRDefault="0085597C" w14:paraId="430A28FC" w14:textId="069899C9">
            <w:pPr>
              <w:pStyle w:val="TableHeading"/>
              <w:spacing w:line="240" w:lineRule="auto"/>
              <w:jc w:val="center"/>
              <w:rPr>
                <w:bCs/>
                <w:lang w:eastAsia="zh-TW"/>
              </w:rPr>
            </w:pPr>
            <w:r w:rsidRPr="0085597C">
              <w:rPr>
                <w:bCs/>
                <w:lang w:eastAsia="zh-TW"/>
              </w:rPr>
              <w:t>New</w:t>
            </w:r>
          </w:p>
        </w:tc>
        <w:tc>
          <w:tcPr>
            <w:tcW w:w="894" w:type="pct"/>
            <w:vMerge/>
            <w:shd w:val="clear" w:color="auto" w:fill="008B85" w:themeFill="accent3"/>
            <w:vAlign w:val="center"/>
          </w:tcPr>
          <w:p w:rsidRPr="0085597C" w:rsidR="0085597C" w:rsidP="0085597C" w:rsidRDefault="0085597C" w14:paraId="77D31E57" w14:textId="77777777">
            <w:pPr>
              <w:pStyle w:val="TableHeading"/>
              <w:spacing w:line="240" w:lineRule="auto"/>
              <w:jc w:val="center"/>
              <w:rPr>
                <w:lang w:eastAsia="zh-TW"/>
              </w:rPr>
            </w:pPr>
          </w:p>
        </w:tc>
        <w:tc>
          <w:tcPr>
            <w:tcW w:w="481" w:type="pct"/>
            <w:vMerge/>
            <w:shd w:val="clear" w:color="auto" w:fill="008B85" w:themeFill="accent3"/>
            <w:vAlign w:val="center"/>
          </w:tcPr>
          <w:p w:rsidRPr="0085597C" w:rsidR="0085597C" w:rsidP="0085597C" w:rsidRDefault="0085597C" w14:paraId="793FE4CA" w14:textId="77777777">
            <w:pPr>
              <w:pStyle w:val="TableHeading"/>
              <w:spacing w:line="240" w:lineRule="auto"/>
              <w:jc w:val="center"/>
              <w:rPr>
                <w:lang w:eastAsia="zh-TW"/>
              </w:rPr>
            </w:pPr>
          </w:p>
        </w:tc>
      </w:tr>
      <w:tr w:rsidRPr="0085597C" w:rsidR="0085597C" w:rsidTr="0085597C" w14:paraId="0FEEE09A" w14:textId="77777777">
        <w:trPr>
          <w:trHeight w:val="61"/>
          <w:tblHeader/>
        </w:trPr>
        <w:tc>
          <w:tcPr>
            <w:tcW w:w="649" w:type="pct"/>
            <w:shd w:val="clear" w:color="auto" w:fill="1C3353" w:themeFill="accent1"/>
            <w:vAlign w:val="center"/>
          </w:tcPr>
          <w:p w:rsidRPr="0085597C" w:rsidR="0085597C" w:rsidP="0085597C" w:rsidRDefault="0085597C" w14:paraId="6115DB8C" w14:textId="77777777">
            <w:pPr>
              <w:pStyle w:val="TableHeading"/>
              <w:spacing w:line="240" w:lineRule="auto"/>
              <w:jc w:val="center"/>
              <w:rPr>
                <w:bCs/>
                <w:lang w:eastAsia="zh-TW"/>
              </w:rPr>
            </w:pPr>
          </w:p>
        </w:tc>
        <w:tc>
          <w:tcPr>
            <w:tcW w:w="2977" w:type="pct"/>
            <w:gridSpan w:val="4"/>
            <w:shd w:val="clear" w:color="auto" w:fill="1C3353" w:themeFill="accent1"/>
            <w:vAlign w:val="center"/>
          </w:tcPr>
          <w:p w:rsidRPr="0085597C" w:rsidR="0085597C" w:rsidP="0085597C" w:rsidRDefault="0085597C" w14:paraId="1E9474B6" w14:textId="77777777">
            <w:pPr>
              <w:pStyle w:val="TableHeading"/>
              <w:spacing w:line="240" w:lineRule="auto"/>
              <w:jc w:val="center"/>
              <w:rPr>
                <w:bCs/>
                <w:lang w:eastAsia="zh-TW"/>
              </w:rPr>
            </w:pPr>
            <w:r w:rsidRPr="0085597C">
              <w:rPr>
                <w:bCs/>
                <w:lang w:eastAsia="zh-TW"/>
              </w:rPr>
              <w:t>[# of stations]</w:t>
            </w:r>
          </w:p>
        </w:tc>
        <w:tc>
          <w:tcPr>
            <w:tcW w:w="1375" w:type="pct"/>
            <w:gridSpan w:val="2"/>
            <w:shd w:val="clear" w:color="auto" w:fill="008B85" w:themeFill="accent3"/>
            <w:vAlign w:val="center"/>
          </w:tcPr>
          <w:p w:rsidRPr="0085597C" w:rsidR="0085597C" w:rsidP="0085597C" w:rsidRDefault="0085597C" w14:paraId="404E1E58" w14:textId="77777777">
            <w:pPr>
              <w:pStyle w:val="TableHeading"/>
              <w:spacing w:line="240" w:lineRule="auto"/>
              <w:jc w:val="center"/>
              <w:rPr>
                <w:bCs/>
                <w:lang w:eastAsia="zh-TW"/>
              </w:rPr>
            </w:pPr>
            <w:r w:rsidRPr="0085597C">
              <w:rPr>
                <w:bCs/>
                <w:lang w:eastAsia="zh-TW"/>
              </w:rPr>
              <w:t>[# of stations]</w:t>
            </w:r>
          </w:p>
        </w:tc>
      </w:tr>
      <w:tr w:rsidRPr="0085597C" w:rsidR="0085597C" w:rsidTr="0085597C" w14:paraId="2BF304A6" w14:textId="77777777">
        <w:trPr>
          <w:trHeight w:val="464"/>
        </w:trPr>
        <w:tc>
          <w:tcPr>
            <w:tcW w:w="649" w:type="pct"/>
            <w:shd w:val="clear" w:color="auto" w:fill="FFFFFF"/>
            <w:vAlign w:val="center"/>
          </w:tcPr>
          <w:p w:rsidRPr="0085597C" w:rsidR="0085597C" w:rsidP="0085597C" w:rsidRDefault="0085597C" w14:paraId="5A2B241F" w14:textId="77777777">
            <w:pPr>
              <w:pStyle w:val="TableText"/>
              <w:rPr>
                <w:b/>
                <w:bCs/>
                <w:lang w:eastAsia="zh-TW"/>
              </w:rPr>
            </w:pPr>
            <w:r w:rsidRPr="0085597C">
              <w:rPr>
                <w:b/>
                <w:bCs/>
                <w:lang w:eastAsia="zh-TW"/>
              </w:rPr>
              <w:t>Surface</w:t>
            </w:r>
          </w:p>
        </w:tc>
        <w:tc>
          <w:tcPr>
            <w:tcW w:w="585" w:type="pct"/>
            <w:shd w:val="clear" w:color="auto" w:fill="FFFFFF"/>
            <w:vAlign w:val="center"/>
          </w:tcPr>
          <w:p w:rsidRPr="0085597C" w:rsidR="0085597C" w:rsidP="0085597C" w:rsidRDefault="0085597C" w14:paraId="4415B199" w14:textId="77777777">
            <w:pPr>
              <w:pStyle w:val="TableText"/>
              <w:rPr>
                <w:lang w:eastAsia="zh-TW"/>
              </w:rPr>
            </w:pPr>
          </w:p>
        </w:tc>
        <w:tc>
          <w:tcPr>
            <w:tcW w:w="1050" w:type="pct"/>
            <w:shd w:val="clear" w:color="auto" w:fill="FFFFFF"/>
            <w:vAlign w:val="center"/>
          </w:tcPr>
          <w:p w:rsidRPr="0085597C" w:rsidR="0085597C" w:rsidP="0085597C" w:rsidRDefault="0085597C" w14:paraId="0F4B097C" w14:textId="77777777">
            <w:pPr>
              <w:pStyle w:val="TableText"/>
              <w:rPr>
                <w:lang w:eastAsia="zh-TW"/>
              </w:rPr>
            </w:pPr>
          </w:p>
        </w:tc>
        <w:tc>
          <w:tcPr>
            <w:tcW w:w="571" w:type="pct"/>
            <w:shd w:val="clear" w:color="auto" w:fill="FFFFFF"/>
            <w:vAlign w:val="center"/>
          </w:tcPr>
          <w:p w:rsidRPr="0085597C" w:rsidR="0085597C" w:rsidP="0085597C" w:rsidRDefault="0085597C" w14:paraId="4CB797CA" w14:textId="77777777">
            <w:pPr>
              <w:pStyle w:val="TableText"/>
              <w:rPr>
                <w:lang w:eastAsia="zh-TW"/>
              </w:rPr>
            </w:pPr>
          </w:p>
        </w:tc>
        <w:tc>
          <w:tcPr>
            <w:tcW w:w="770" w:type="pct"/>
            <w:shd w:val="clear" w:color="auto" w:fill="FFFFFF"/>
            <w:vAlign w:val="center"/>
          </w:tcPr>
          <w:p w:rsidRPr="0085597C" w:rsidR="0085597C" w:rsidP="0085597C" w:rsidRDefault="0085597C" w14:paraId="3A46EDA2" w14:textId="77777777">
            <w:pPr>
              <w:pStyle w:val="TableText"/>
              <w:rPr>
                <w:lang w:eastAsia="zh-TW"/>
              </w:rPr>
            </w:pPr>
          </w:p>
        </w:tc>
        <w:tc>
          <w:tcPr>
            <w:tcW w:w="894" w:type="pct"/>
            <w:shd w:val="clear" w:color="auto" w:fill="FFFFFF"/>
            <w:vAlign w:val="center"/>
          </w:tcPr>
          <w:p w:rsidRPr="0085597C" w:rsidR="0085597C" w:rsidP="0085597C" w:rsidRDefault="0085597C" w14:paraId="4E17441B" w14:textId="77777777">
            <w:pPr>
              <w:pStyle w:val="TableText"/>
              <w:rPr>
                <w:lang w:eastAsia="zh-TW"/>
              </w:rPr>
            </w:pPr>
          </w:p>
        </w:tc>
        <w:tc>
          <w:tcPr>
            <w:tcW w:w="481" w:type="pct"/>
            <w:shd w:val="clear" w:color="auto" w:fill="FFFFFF"/>
            <w:vAlign w:val="center"/>
          </w:tcPr>
          <w:p w:rsidRPr="0085597C" w:rsidR="0085597C" w:rsidP="0085597C" w:rsidRDefault="0085597C" w14:paraId="6D9C9AFE" w14:textId="77777777">
            <w:pPr>
              <w:pStyle w:val="TableText"/>
              <w:rPr>
                <w:lang w:eastAsia="zh-TW"/>
              </w:rPr>
            </w:pPr>
          </w:p>
        </w:tc>
      </w:tr>
      <w:tr w:rsidRPr="0085597C" w:rsidR="0085597C" w:rsidTr="0085597C" w14:paraId="078722A9" w14:textId="77777777">
        <w:trPr>
          <w:trHeight w:val="385"/>
        </w:trPr>
        <w:tc>
          <w:tcPr>
            <w:tcW w:w="649" w:type="pct"/>
            <w:shd w:val="clear" w:color="auto" w:fill="FFFFFF"/>
            <w:vAlign w:val="center"/>
          </w:tcPr>
          <w:p w:rsidRPr="0085597C" w:rsidR="0085597C" w:rsidP="0085597C" w:rsidRDefault="0085597C" w14:paraId="2506303E" w14:textId="77777777">
            <w:pPr>
              <w:pStyle w:val="TableText"/>
              <w:rPr>
                <w:b/>
                <w:bCs/>
                <w:lang w:eastAsia="zh-TW"/>
              </w:rPr>
            </w:pPr>
            <w:proofErr w:type="gramStart"/>
            <w:r w:rsidRPr="0085597C">
              <w:rPr>
                <w:b/>
                <w:bCs/>
                <w:lang w:eastAsia="zh-TW"/>
              </w:rPr>
              <w:t>Upper-air</w:t>
            </w:r>
            <w:proofErr w:type="gramEnd"/>
          </w:p>
        </w:tc>
        <w:tc>
          <w:tcPr>
            <w:tcW w:w="585" w:type="pct"/>
            <w:shd w:val="clear" w:color="auto" w:fill="FFFFFF"/>
            <w:vAlign w:val="center"/>
          </w:tcPr>
          <w:p w:rsidRPr="0085597C" w:rsidR="0085597C" w:rsidP="0085597C" w:rsidRDefault="0085597C" w14:paraId="79758F7D" w14:textId="77777777">
            <w:pPr>
              <w:pStyle w:val="TableText"/>
              <w:rPr>
                <w:lang w:eastAsia="zh-TW"/>
              </w:rPr>
            </w:pPr>
          </w:p>
        </w:tc>
        <w:tc>
          <w:tcPr>
            <w:tcW w:w="1050" w:type="pct"/>
            <w:shd w:val="clear" w:color="auto" w:fill="FFFFFF"/>
            <w:vAlign w:val="center"/>
          </w:tcPr>
          <w:p w:rsidRPr="0085597C" w:rsidR="0085597C" w:rsidP="0085597C" w:rsidRDefault="0085597C" w14:paraId="2E0EADDD" w14:textId="77777777">
            <w:pPr>
              <w:pStyle w:val="TableText"/>
              <w:rPr>
                <w:lang w:eastAsia="zh-TW"/>
              </w:rPr>
            </w:pPr>
          </w:p>
        </w:tc>
        <w:tc>
          <w:tcPr>
            <w:tcW w:w="571" w:type="pct"/>
            <w:shd w:val="clear" w:color="auto" w:fill="FFFFFF"/>
            <w:vAlign w:val="center"/>
          </w:tcPr>
          <w:p w:rsidRPr="0085597C" w:rsidR="0085597C" w:rsidP="0085597C" w:rsidRDefault="0085597C" w14:paraId="0430D014" w14:textId="77777777">
            <w:pPr>
              <w:pStyle w:val="TableText"/>
              <w:rPr>
                <w:lang w:eastAsia="zh-TW"/>
              </w:rPr>
            </w:pPr>
          </w:p>
        </w:tc>
        <w:tc>
          <w:tcPr>
            <w:tcW w:w="770" w:type="pct"/>
            <w:shd w:val="clear" w:color="auto" w:fill="FFFFFF"/>
            <w:vAlign w:val="center"/>
          </w:tcPr>
          <w:p w:rsidRPr="0085597C" w:rsidR="0085597C" w:rsidP="0085597C" w:rsidRDefault="0085597C" w14:paraId="5FAB4C1B" w14:textId="77777777">
            <w:pPr>
              <w:pStyle w:val="TableText"/>
              <w:rPr>
                <w:lang w:eastAsia="zh-TW"/>
              </w:rPr>
            </w:pPr>
          </w:p>
        </w:tc>
        <w:tc>
          <w:tcPr>
            <w:tcW w:w="894" w:type="pct"/>
            <w:shd w:val="clear" w:color="auto" w:fill="FFFFFF"/>
            <w:vAlign w:val="center"/>
          </w:tcPr>
          <w:p w:rsidRPr="0085597C" w:rsidR="0085597C" w:rsidP="0085597C" w:rsidRDefault="0085597C" w14:paraId="49939487" w14:textId="77777777">
            <w:pPr>
              <w:pStyle w:val="TableText"/>
              <w:rPr>
                <w:lang w:eastAsia="zh-TW"/>
              </w:rPr>
            </w:pPr>
          </w:p>
        </w:tc>
        <w:tc>
          <w:tcPr>
            <w:tcW w:w="481" w:type="pct"/>
            <w:shd w:val="clear" w:color="auto" w:fill="FFFFFF"/>
            <w:vAlign w:val="center"/>
          </w:tcPr>
          <w:p w:rsidRPr="0085597C" w:rsidR="0085597C" w:rsidP="0085597C" w:rsidRDefault="0085597C" w14:paraId="3DB5EE63" w14:textId="77777777">
            <w:pPr>
              <w:pStyle w:val="TableText"/>
              <w:rPr>
                <w:lang w:eastAsia="zh-TW"/>
              </w:rPr>
            </w:pPr>
          </w:p>
        </w:tc>
      </w:tr>
      <w:tr w:rsidRPr="0085597C" w:rsidR="0085597C" w:rsidTr="0085597C" w14:paraId="579EC01B" w14:textId="77777777">
        <w:trPr>
          <w:trHeight w:val="493"/>
        </w:trPr>
        <w:tc>
          <w:tcPr>
            <w:tcW w:w="649" w:type="pct"/>
            <w:shd w:val="clear" w:color="auto" w:fill="F2F2F2"/>
            <w:vAlign w:val="center"/>
          </w:tcPr>
          <w:p w:rsidRPr="0085597C" w:rsidR="0085597C" w:rsidP="0085597C" w:rsidRDefault="0085597C" w14:paraId="664966F0" w14:textId="77777777">
            <w:pPr>
              <w:pStyle w:val="TableText"/>
              <w:rPr>
                <w:rFonts w:eastAsia="MS Mincho"/>
                <w:b/>
                <w:bCs/>
              </w:rPr>
            </w:pPr>
            <w:r w:rsidRPr="0085597C">
              <w:rPr>
                <w:rFonts w:eastAsia="MS Mincho"/>
                <w:b/>
                <w:bCs/>
              </w:rPr>
              <w:t xml:space="preserve">Marine </w:t>
            </w:r>
          </w:p>
        </w:tc>
        <w:tc>
          <w:tcPr>
            <w:tcW w:w="4351" w:type="pct"/>
            <w:gridSpan w:val="6"/>
            <w:shd w:val="clear" w:color="auto" w:fill="F2F2F2"/>
            <w:vAlign w:val="center"/>
          </w:tcPr>
          <w:p w:rsidRPr="0085597C" w:rsidR="0085597C" w:rsidP="0085597C" w:rsidRDefault="0085597C" w14:paraId="28FEF236" w14:textId="1F6565E2">
            <w:pPr>
              <w:pStyle w:val="TableText"/>
              <w:jc w:val="center"/>
              <w:rPr>
                <w:rFonts w:eastAsia="MS Mincho"/>
                <w:b/>
                <w:bCs/>
              </w:rPr>
            </w:pPr>
            <w:r w:rsidRPr="0085597C">
              <w:rPr>
                <w:rFonts w:eastAsia="MS Mincho"/>
                <w:b/>
                <w:bCs/>
              </w:rPr>
              <w:t>*</w:t>
            </w:r>
            <w:proofErr w:type="gramStart"/>
            <w:r w:rsidRPr="0085597C">
              <w:rPr>
                <w:rFonts w:eastAsia="MS Mincho"/>
                <w:b/>
                <w:bCs/>
              </w:rPr>
              <w:t>when</w:t>
            </w:r>
            <w:proofErr w:type="gramEnd"/>
            <w:r w:rsidRPr="0085597C">
              <w:rPr>
                <w:rFonts w:eastAsia="MS Mincho"/>
                <w:b/>
                <w:bCs/>
              </w:rPr>
              <w:t xml:space="preserve"> applicable</w:t>
            </w:r>
          </w:p>
        </w:tc>
      </w:tr>
    </w:tbl>
    <w:p w:rsidRPr="0085597C" w:rsidR="0085597C" w:rsidP="0085597C" w:rsidRDefault="0085597C" w14:paraId="003CB862" w14:textId="77777777">
      <w:pPr>
        <w:rPr>
          <w:lang w:val="fr-CH"/>
        </w:rPr>
      </w:pPr>
    </w:p>
    <w:p w:rsidRPr="0085597C" w:rsidR="0085597C" w:rsidP="0085597C" w:rsidRDefault="0085597C" w14:paraId="347A42A5" w14:textId="77777777">
      <w:pPr>
        <w:rPr>
          <w:i/>
          <w:iCs/>
          <w:lang w:val="en-US"/>
        </w:rPr>
      </w:pPr>
      <w:r w:rsidRPr="0085597C">
        <w:rPr>
          <w:i/>
          <w:iCs/>
          <w:lang w:val="en-US"/>
        </w:rPr>
        <w:t>(Add here a map of existing and proposed surface and upper-air stations with 200km/500 (</w:t>
      </w:r>
      <w:r w:rsidRPr="0085597C">
        <w:rPr>
          <w:b/>
          <w:bCs/>
          <w:i/>
          <w:iCs/>
          <w:lang w:val="en-US"/>
        </w:rPr>
        <w:t>diameter</w:t>
      </w:r>
      <w:r w:rsidRPr="0085597C">
        <w:rPr>
          <w:i/>
          <w:iCs/>
          <w:lang w:val="en-US"/>
        </w:rPr>
        <w:t xml:space="preserve">) km circles (500km/1000 km for SIDS that are Small Island States) to indicate the coverage of the stations and provide the explanation as needed </w:t>
      </w:r>
      <w:r w:rsidRPr="0085597C">
        <w:rPr>
          <w:i/>
          <w:iCs/>
          <w:vertAlign w:val="superscript"/>
          <w:lang w:val="en-US"/>
        </w:rPr>
        <w:footnoteRef/>
      </w:r>
      <w:r w:rsidRPr="0085597C">
        <w:rPr>
          <w:i/>
          <w:iCs/>
          <w:lang w:val="en-US"/>
        </w:rPr>
        <w:t>)</w:t>
      </w:r>
    </w:p>
    <w:p w:rsidR="0085597C" w:rsidP="0085597C" w:rsidRDefault="0085597C" w14:paraId="2F4F87F4" w14:textId="77777777">
      <w:pPr>
        <w:keepNext/>
        <w:jc w:val="left"/>
      </w:pPr>
      <w:r w:rsidRPr="0085597C">
        <w:rPr>
          <w:rFonts w:ascii="Segoe UI" w:hAnsi="Segoe UI" w:eastAsia="Calibri" w:cs="Segoe UI"/>
          <w:noProof/>
          <w:kern w:val="0"/>
          <w:szCs w:val="22"/>
          <w:lang w:val="en-US"/>
          <w14:ligatures w14:val="none"/>
        </w:rPr>
        <mc:AlternateContent>
          <mc:Choice Requires="wps">
            <w:drawing>
              <wp:inline distT="0" distB="0" distL="0" distR="0" wp14:anchorId="04CB5A6B" wp14:editId="085875FE">
                <wp:extent cx="5737860" cy="2613660"/>
                <wp:effectExtent l="0" t="0" r="15240" b="15240"/>
                <wp:docPr id="1" name="Rectangle 1"/>
                <wp:cNvGraphicFramePr/>
                <a:graphic xmlns:a="http://schemas.openxmlformats.org/drawingml/2006/main">
                  <a:graphicData uri="http://schemas.microsoft.com/office/word/2010/wordprocessingShape">
                    <wps:wsp>
                      <wps:cNvSpPr/>
                      <wps:spPr>
                        <a:xfrm>
                          <a:off x="0" y="0"/>
                          <a:ext cx="5737860" cy="261366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w14:anchorId="510EB2F6">
              <v:rect id="Rectangle 1" style="width:451.8pt;height:205.8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2f528f" strokeweight="1pt" w14:anchorId="2C4575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">
                <w10:anchorlock/>
              </v:rect>
            </w:pict>
          </mc:Fallback>
        </mc:AlternateContent>
      </w:r>
    </w:p>
    <w:p w:rsidRPr="0085597C" w:rsidR="0085597C" w:rsidP="0085597C" w:rsidRDefault="0085597C" w14:paraId="4B778EA4" w14:textId="34CF049E">
      <w:pPr>
        <w:pStyle w:val="Caption"/>
        <w:jc w:val="center"/>
        <w:rPr>
          <w:rFonts w:ascii="Segoe UI" w:hAnsi="Segoe UI" w:eastAsia="Calibri" w:cs="Segoe UI"/>
          <w:kern w:val="0"/>
          <w:szCs w:val="22"/>
          <w:lang w:val="en-US"/>
          <w14:ligatures w14:val="none"/>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85597C">
        <w:rPr>
          <w:rFonts w:ascii="Segoe UI" w:hAnsi="Segoe UI" w:eastAsia="Calibri" w:cs="Segoe UI"/>
          <w:kern w:val="0"/>
          <w:szCs w:val="22"/>
          <w:lang w:val="en-US"/>
          <w14:ligatures w14:val="none"/>
        </w:rPr>
        <w:t xml:space="preserve">Map of existing and proposed surface and upper-air stations. </w:t>
      </w:r>
      <w:r w:rsidRPr="0085597C">
        <w:rPr>
          <w:rFonts w:ascii="Segoe UI" w:hAnsi="Segoe UI" w:eastAsia="Calibri" w:cs="Segoe UI"/>
          <w:i/>
          <w:iCs w:val="0"/>
          <w:kern w:val="0"/>
          <w:szCs w:val="22"/>
          <w:lang w:val="en-US"/>
          <w14:ligatures w14:val="none"/>
        </w:rPr>
        <w:t>Please use horizontal resolution as diameter = radius is half the horizontal resolution.</w:t>
      </w:r>
    </w:p>
    <w:p w:rsidR="0085597C" w:rsidP="0085597C" w:rsidRDefault="0085597C" w14:paraId="6DBD6116" w14:textId="77777777">
      <w:pPr>
        <w:pStyle w:val="Caption"/>
        <w:keepNext/>
      </w:pPr>
    </w:p>
    <w:p w:rsidR="0085597C" w:rsidP="0085597C" w:rsidRDefault="0085597C" w14:paraId="0BA090EB" w14:textId="79913FDB">
      <w:pPr>
        <w:pStyle w:val="Caption"/>
        <w:keepNext/>
      </w:pPr>
      <w:r>
        <w:t xml:space="preserve">Table </w:t>
      </w:r>
      <w:r>
        <w:fldChar w:fldCharType="begin"/>
      </w:r>
      <w:r>
        <w:instrText xml:space="preserve"> SEQ Table \* ARABIC </w:instrText>
      </w:r>
      <w:r>
        <w:fldChar w:fldCharType="separate"/>
      </w:r>
      <w:r>
        <w:rPr>
          <w:noProof/>
        </w:rPr>
        <w:t>2</w:t>
      </w:r>
      <w:r>
        <w:fldChar w:fldCharType="end"/>
      </w:r>
      <w:r>
        <w:t xml:space="preserve">. </w:t>
      </w:r>
      <w:r w:rsidRPr="0085597C">
        <w:t>Compliance criteria for GBON Surface</w:t>
      </w:r>
      <w:r w:rsidR="002145D2">
        <w:t>-</w:t>
      </w:r>
      <w:r w:rsidRPr="0085597C">
        <w:t xml:space="preserve">land and </w:t>
      </w:r>
      <w:r w:rsidR="002145D2">
        <w:t>-</w:t>
      </w:r>
      <w:r w:rsidRPr="0085597C">
        <w:t>marine meteorological stations</w:t>
      </w:r>
      <w:r>
        <w:t>.</w:t>
      </w:r>
    </w:p>
    <w:tbl>
      <w:tblPr>
        <w:tblStyle w:val="TableGrid2"/>
        <w:tblW w:w="5109" w:type="pct"/>
        <w:tblLook w:val="04A0" w:firstRow="1" w:lastRow="0" w:firstColumn="1" w:lastColumn="0" w:noHBand="0" w:noVBand="1"/>
      </w:tblPr>
      <w:tblGrid>
        <w:gridCol w:w="850"/>
        <w:gridCol w:w="2067"/>
        <w:gridCol w:w="5058"/>
        <w:gridCol w:w="1285"/>
      </w:tblGrid>
      <w:tr w:rsidRPr="0085597C" w:rsidR="0085597C" w:rsidTr="0085597C" w14:paraId="7BC33E79" w14:textId="77777777">
        <w:trPr>
          <w:trHeight w:val="105"/>
          <w:tblHeader/>
        </w:trPr>
        <w:tc>
          <w:tcPr>
            <w:tcW w:w="459" w:type="pct"/>
            <w:shd w:val="clear" w:color="auto" w:fill="1C3353" w:themeFill="accent1"/>
            <w:vAlign w:val="center"/>
          </w:tcPr>
          <w:p w:rsidRPr="0085597C" w:rsidR="0085597C" w:rsidP="0085597C" w:rsidRDefault="0085597C" w14:paraId="7B13E300" w14:textId="77777777">
            <w:pPr>
              <w:pStyle w:val="TableHeading"/>
            </w:pPr>
            <w:r w:rsidRPr="0085597C">
              <w:t>Mark</w:t>
            </w:r>
          </w:p>
        </w:tc>
        <w:tc>
          <w:tcPr>
            <w:tcW w:w="1116" w:type="pct"/>
            <w:shd w:val="clear" w:color="auto" w:fill="1C3353" w:themeFill="accent1"/>
            <w:vAlign w:val="center"/>
          </w:tcPr>
          <w:p w:rsidRPr="0085597C" w:rsidR="0085597C" w:rsidP="0085597C" w:rsidRDefault="0085597C" w14:paraId="44F863A5" w14:textId="77777777">
            <w:pPr>
              <w:pStyle w:val="TableHeading"/>
              <w:rPr>
                <w:lang w:eastAsia="zh-TW"/>
              </w:rPr>
            </w:pPr>
            <w:r w:rsidRPr="0085597C">
              <w:rPr>
                <w:lang w:eastAsia="zh-TW"/>
              </w:rPr>
              <w:t>Name</w:t>
            </w:r>
          </w:p>
        </w:tc>
        <w:tc>
          <w:tcPr>
            <w:tcW w:w="2731" w:type="pct"/>
            <w:shd w:val="clear" w:color="auto" w:fill="1C3353" w:themeFill="accent1"/>
            <w:vAlign w:val="center"/>
          </w:tcPr>
          <w:p w:rsidRPr="0085597C" w:rsidR="0085597C" w:rsidP="0085597C" w:rsidRDefault="0085597C" w14:paraId="08139978" w14:textId="77777777">
            <w:pPr>
              <w:pStyle w:val="TableHeading"/>
              <w:rPr>
                <w:lang w:eastAsia="zh-TW"/>
              </w:rPr>
            </w:pPr>
            <w:r w:rsidRPr="0085597C">
              <w:rPr>
                <w:lang w:eastAsia="zh-TW"/>
              </w:rPr>
              <w:t>Description</w:t>
            </w:r>
          </w:p>
        </w:tc>
        <w:tc>
          <w:tcPr>
            <w:tcW w:w="694" w:type="pct"/>
            <w:shd w:val="clear" w:color="auto" w:fill="1C3353" w:themeFill="accent1"/>
            <w:vAlign w:val="center"/>
          </w:tcPr>
          <w:p w:rsidRPr="0085597C" w:rsidR="0085597C" w:rsidP="0085597C" w:rsidRDefault="0085597C" w14:paraId="72F352FA" w14:textId="77777777">
            <w:pPr>
              <w:pStyle w:val="TableHeading"/>
              <w:rPr>
                <w:lang w:eastAsia="zh-TW"/>
              </w:rPr>
            </w:pPr>
            <w:r w:rsidRPr="0085597C">
              <w:rPr>
                <w:lang w:eastAsia="zh-TW"/>
              </w:rPr>
              <w:t>Criteria</w:t>
            </w:r>
          </w:p>
        </w:tc>
      </w:tr>
      <w:tr w:rsidRPr="0085597C" w:rsidR="0085597C" w:rsidTr="0085597C" w14:paraId="794BD44F" w14:textId="77777777">
        <w:trPr>
          <w:trHeight w:val="155"/>
        </w:trPr>
        <w:tc>
          <w:tcPr>
            <w:tcW w:w="459" w:type="pct"/>
            <w:vAlign w:val="center"/>
          </w:tcPr>
          <w:p w:rsidRPr="0085597C" w:rsidR="0085597C" w:rsidP="0085597C" w:rsidRDefault="0085597C" w14:paraId="0C409954" w14:textId="77777777">
            <w:pPr>
              <w:pStyle w:val="TableText"/>
              <w:rPr>
                <w:b/>
                <w:bCs/>
                <w:szCs w:val="20"/>
              </w:rPr>
            </w:pPr>
            <w:r w:rsidRPr="0085597C">
              <w:rPr>
                <w:b/>
                <w:bCs/>
                <w:szCs w:val="20"/>
              </w:rPr>
              <w:t>S</w:t>
            </w:r>
            <w:r w:rsidRPr="0085597C">
              <w:rPr>
                <w:b/>
                <w:bCs/>
                <w:szCs w:val="20"/>
                <w:vertAlign w:val="subscript"/>
              </w:rPr>
              <w:t>SL</w:t>
            </w:r>
            <w:r w:rsidRPr="0085597C">
              <w:rPr>
                <w:b/>
                <w:bCs/>
                <w:szCs w:val="20"/>
              </w:rPr>
              <w:t xml:space="preserve"> 1</w:t>
            </w:r>
          </w:p>
        </w:tc>
        <w:tc>
          <w:tcPr>
            <w:tcW w:w="1116" w:type="pct"/>
            <w:vAlign w:val="center"/>
          </w:tcPr>
          <w:p w:rsidRPr="0085597C" w:rsidR="0085597C" w:rsidP="0085597C" w:rsidRDefault="0085597C" w14:paraId="2546D840" w14:textId="77777777">
            <w:pPr>
              <w:pStyle w:val="TableText"/>
              <w:rPr>
                <w:b/>
                <w:bCs/>
                <w:szCs w:val="20"/>
                <w:lang w:eastAsia="zh-TW"/>
              </w:rPr>
            </w:pPr>
            <w:r w:rsidRPr="0085597C">
              <w:rPr>
                <w:b/>
                <w:bCs/>
                <w:szCs w:val="20"/>
                <w:lang w:eastAsia="zh-TW"/>
              </w:rPr>
              <w:t>Monthly Availability (%)</w:t>
            </w:r>
          </w:p>
        </w:tc>
        <w:tc>
          <w:tcPr>
            <w:tcW w:w="2731" w:type="pct"/>
            <w:vAlign w:val="center"/>
          </w:tcPr>
          <w:p w:rsidRPr="0085597C" w:rsidR="0085597C" w:rsidP="0085597C" w:rsidRDefault="0085597C" w14:paraId="29E2D396" w14:textId="77777777">
            <w:pPr>
              <w:pStyle w:val="TableText"/>
              <w:rPr>
                <w:szCs w:val="20"/>
                <w:lang w:eastAsia="zh-TW"/>
              </w:rPr>
            </w:pPr>
            <w:r w:rsidRPr="0085597C">
              <w:rPr>
                <w:szCs w:val="20"/>
                <w:lang w:eastAsia="zh-TW"/>
              </w:rPr>
              <w:t>No. of received monthly reports</w:t>
            </w:r>
            <w:r w:rsidRPr="0085597C">
              <w:rPr>
                <w:szCs w:val="20"/>
                <w:vertAlign w:val="superscript"/>
                <w:lang w:eastAsia="zh-TW"/>
              </w:rPr>
              <w:footnoteReference w:id="2"/>
            </w:r>
            <w:r w:rsidRPr="0085597C">
              <w:rPr>
                <w:szCs w:val="20"/>
                <w:lang w:eastAsia="zh-TW"/>
              </w:rPr>
              <w:t xml:space="preserve"> /</w:t>
            </w:r>
            <w:r w:rsidRPr="0085597C">
              <w:rPr>
                <w:szCs w:val="20"/>
                <w:lang w:eastAsia="zh-TW"/>
              </w:rPr>
              <w:br/>
            </w:r>
            <w:r w:rsidRPr="0085597C">
              <w:rPr>
                <w:szCs w:val="20"/>
                <w:lang w:eastAsia="zh-TW"/>
              </w:rPr>
              <w:t>(Days per month * 24) Monthly</w:t>
            </w:r>
            <w:r w:rsidRPr="0085597C">
              <w:rPr>
                <w:szCs w:val="20"/>
                <w:vertAlign w:val="superscript"/>
                <w:lang w:eastAsia="zh-TW"/>
              </w:rPr>
              <w:footnoteReference w:id="3"/>
            </w:r>
          </w:p>
        </w:tc>
        <w:tc>
          <w:tcPr>
            <w:tcW w:w="694" w:type="pct"/>
            <w:vAlign w:val="center"/>
          </w:tcPr>
          <w:p w:rsidRPr="0085597C" w:rsidR="0085597C" w:rsidP="0085597C" w:rsidRDefault="0085597C" w14:paraId="7DDBEE24" w14:textId="77777777">
            <w:pPr>
              <w:pStyle w:val="TableText"/>
              <w:rPr>
                <w:b/>
                <w:bCs/>
                <w:szCs w:val="20"/>
                <w:lang w:eastAsia="zh-TW"/>
              </w:rPr>
            </w:pPr>
            <w:r w:rsidRPr="0085597C">
              <w:rPr>
                <w:b/>
                <w:bCs/>
                <w:szCs w:val="20"/>
                <w:lang w:eastAsia="zh-TW"/>
              </w:rPr>
              <w:t>≥ 80%</w:t>
            </w:r>
          </w:p>
        </w:tc>
      </w:tr>
      <w:tr w:rsidRPr="0085597C" w:rsidR="0085597C" w:rsidTr="0085597C" w14:paraId="623CF131" w14:textId="77777777">
        <w:trPr>
          <w:trHeight w:val="36"/>
        </w:trPr>
        <w:tc>
          <w:tcPr>
            <w:tcW w:w="459" w:type="pct"/>
            <w:vAlign w:val="center"/>
          </w:tcPr>
          <w:p w:rsidRPr="0085597C" w:rsidR="0085597C" w:rsidP="0085597C" w:rsidRDefault="0085597C" w14:paraId="6D1CD701" w14:textId="77777777">
            <w:pPr>
              <w:pStyle w:val="TableText"/>
              <w:rPr>
                <w:b/>
                <w:bCs/>
                <w:szCs w:val="20"/>
              </w:rPr>
            </w:pPr>
            <w:r w:rsidRPr="0085597C">
              <w:rPr>
                <w:b/>
                <w:bCs/>
                <w:szCs w:val="20"/>
              </w:rPr>
              <w:t>S</w:t>
            </w:r>
            <w:r w:rsidRPr="0085597C">
              <w:rPr>
                <w:b/>
                <w:bCs/>
                <w:szCs w:val="20"/>
                <w:vertAlign w:val="subscript"/>
              </w:rPr>
              <w:t>SL</w:t>
            </w:r>
            <w:r w:rsidRPr="0085597C">
              <w:rPr>
                <w:b/>
                <w:bCs/>
                <w:szCs w:val="20"/>
              </w:rPr>
              <w:t xml:space="preserve"> 2</w:t>
            </w:r>
          </w:p>
        </w:tc>
        <w:tc>
          <w:tcPr>
            <w:tcW w:w="1116" w:type="pct"/>
            <w:vAlign w:val="center"/>
          </w:tcPr>
          <w:p w:rsidRPr="0085597C" w:rsidR="0085597C" w:rsidP="0085597C" w:rsidRDefault="0085597C" w14:paraId="06712865" w14:textId="77777777">
            <w:pPr>
              <w:pStyle w:val="TableText"/>
              <w:rPr>
                <w:b/>
                <w:bCs/>
                <w:szCs w:val="20"/>
                <w:lang w:eastAsia="zh-TW"/>
              </w:rPr>
            </w:pPr>
            <w:r w:rsidRPr="0085597C">
              <w:rPr>
                <w:b/>
                <w:bCs/>
                <w:szCs w:val="20"/>
                <w:lang w:eastAsia="zh-TW"/>
              </w:rPr>
              <w:t>Timeliness (%)</w:t>
            </w:r>
          </w:p>
        </w:tc>
        <w:tc>
          <w:tcPr>
            <w:tcW w:w="2731" w:type="pct"/>
            <w:vAlign w:val="center"/>
          </w:tcPr>
          <w:p w:rsidRPr="0085597C" w:rsidR="0085597C" w:rsidP="0085597C" w:rsidRDefault="0085597C" w14:paraId="3E2754E0" w14:textId="77777777">
            <w:pPr>
              <w:pStyle w:val="TableText"/>
              <w:rPr>
                <w:szCs w:val="20"/>
                <w:lang w:eastAsia="zh-TW"/>
              </w:rPr>
            </w:pPr>
            <w:r w:rsidRPr="0085597C">
              <w:rPr>
                <w:szCs w:val="20"/>
                <w:lang w:eastAsia="zh-TW"/>
              </w:rPr>
              <w:t>No. of late reports</w:t>
            </w:r>
            <w:r w:rsidRPr="0085597C">
              <w:rPr>
                <w:szCs w:val="20"/>
                <w:vertAlign w:val="superscript"/>
                <w:lang w:eastAsia="zh-TW"/>
              </w:rPr>
              <w:footnoteReference w:id="4"/>
            </w:r>
            <w:r w:rsidRPr="0085597C">
              <w:rPr>
                <w:szCs w:val="20"/>
                <w:lang w:eastAsia="zh-TW"/>
              </w:rPr>
              <w:t xml:space="preserve"> / (Days per month * 24)</w:t>
            </w:r>
          </w:p>
        </w:tc>
        <w:tc>
          <w:tcPr>
            <w:tcW w:w="694" w:type="pct"/>
            <w:vAlign w:val="center"/>
          </w:tcPr>
          <w:p w:rsidRPr="0085597C" w:rsidR="0085597C" w:rsidP="0085597C" w:rsidRDefault="0085597C" w14:paraId="05EFF955" w14:textId="77777777">
            <w:pPr>
              <w:pStyle w:val="TableText"/>
              <w:rPr>
                <w:b/>
                <w:bCs/>
                <w:szCs w:val="20"/>
                <w:lang w:eastAsia="zh-TW"/>
              </w:rPr>
            </w:pPr>
            <w:r w:rsidRPr="0085597C">
              <w:rPr>
                <w:b/>
                <w:bCs/>
                <w:szCs w:val="20"/>
                <w:lang w:eastAsia="zh-TW"/>
              </w:rPr>
              <w:t>&lt; 5%</w:t>
            </w:r>
          </w:p>
        </w:tc>
      </w:tr>
      <w:tr w:rsidRPr="0085597C" w:rsidR="0085597C" w:rsidTr="0085597C" w14:paraId="36226978" w14:textId="77777777">
        <w:trPr>
          <w:trHeight w:val="135"/>
        </w:trPr>
        <w:tc>
          <w:tcPr>
            <w:tcW w:w="459" w:type="pct"/>
            <w:vAlign w:val="center"/>
          </w:tcPr>
          <w:p w:rsidRPr="0085597C" w:rsidR="0085597C" w:rsidP="0085597C" w:rsidRDefault="0085597C" w14:paraId="56FDD14C" w14:textId="77777777">
            <w:pPr>
              <w:pStyle w:val="TableText"/>
              <w:rPr>
                <w:b/>
                <w:bCs/>
                <w:szCs w:val="20"/>
              </w:rPr>
            </w:pPr>
            <w:r w:rsidRPr="0085597C">
              <w:rPr>
                <w:b/>
                <w:bCs/>
                <w:szCs w:val="20"/>
              </w:rPr>
              <w:t>S</w:t>
            </w:r>
            <w:r w:rsidRPr="0085597C">
              <w:rPr>
                <w:b/>
                <w:bCs/>
                <w:szCs w:val="20"/>
                <w:vertAlign w:val="subscript"/>
              </w:rPr>
              <w:t>SL</w:t>
            </w:r>
            <w:r w:rsidRPr="0085597C">
              <w:rPr>
                <w:b/>
                <w:bCs/>
                <w:szCs w:val="20"/>
              </w:rPr>
              <w:t xml:space="preserve"> 3</w:t>
            </w:r>
          </w:p>
        </w:tc>
        <w:tc>
          <w:tcPr>
            <w:tcW w:w="1116" w:type="pct"/>
            <w:vAlign w:val="center"/>
          </w:tcPr>
          <w:p w:rsidRPr="0085597C" w:rsidR="0085597C" w:rsidP="0085597C" w:rsidRDefault="0085597C" w14:paraId="62532B0C" w14:textId="77777777">
            <w:pPr>
              <w:pStyle w:val="TableText"/>
              <w:rPr>
                <w:b/>
                <w:bCs/>
                <w:szCs w:val="20"/>
                <w:lang w:eastAsia="zh-TW"/>
              </w:rPr>
            </w:pPr>
            <w:r w:rsidRPr="0085597C">
              <w:rPr>
                <w:b/>
                <w:bCs/>
                <w:szCs w:val="20"/>
                <w:lang w:eastAsia="zh-TW"/>
              </w:rPr>
              <w:t>Monthly Quality (%)</w:t>
            </w:r>
          </w:p>
        </w:tc>
        <w:tc>
          <w:tcPr>
            <w:tcW w:w="2731" w:type="pct"/>
            <w:vAlign w:val="center"/>
          </w:tcPr>
          <w:p w:rsidRPr="0085597C" w:rsidR="0085597C" w:rsidP="0085597C" w:rsidRDefault="0085597C" w14:paraId="2BA74E6B" w14:textId="77777777">
            <w:pPr>
              <w:pStyle w:val="TableText"/>
              <w:rPr>
                <w:szCs w:val="20"/>
                <w:lang w:eastAsia="zh-TW"/>
              </w:rPr>
            </w:pPr>
            <w:r w:rsidRPr="0085597C">
              <w:rPr>
                <w:szCs w:val="20"/>
                <w:lang w:eastAsia="zh-TW"/>
              </w:rPr>
              <w:t>No. of rejected monthly reports</w:t>
            </w:r>
            <w:r w:rsidRPr="0085597C">
              <w:rPr>
                <w:szCs w:val="20"/>
                <w:vertAlign w:val="superscript"/>
                <w:lang w:eastAsia="zh-TW"/>
              </w:rPr>
              <w:footnoteReference w:id="5"/>
            </w:r>
            <w:r w:rsidRPr="0085597C">
              <w:rPr>
                <w:szCs w:val="20"/>
                <w:lang w:eastAsia="zh-TW"/>
              </w:rPr>
              <w:t>/</w:t>
            </w:r>
            <w:r w:rsidRPr="0085597C">
              <w:rPr>
                <w:szCs w:val="20"/>
                <w:lang w:eastAsia="zh-TW"/>
              </w:rPr>
              <w:br/>
            </w:r>
            <w:r w:rsidRPr="0085597C">
              <w:rPr>
                <w:szCs w:val="20"/>
                <w:lang w:eastAsia="zh-TW"/>
              </w:rPr>
              <w:t>(Days per month * 24)</w:t>
            </w:r>
          </w:p>
        </w:tc>
        <w:tc>
          <w:tcPr>
            <w:tcW w:w="694" w:type="pct"/>
            <w:vAlign w:val="center"/>
          </w:tcPr>
          <w:p w:rsidRPr="0085597C" w:rsidR="0085597C" w:rsidP="0085597C" w:rsidRDefault="0085597C" w14:paraId="4C78174B" w14:textId="77777777">
            <w:pPr>
              <w:pStyle w:val="TableText"/>
              <w:rPr>
                <w:b/>
                <w:bCs/>
                <w:szCs w:val="20"/>
                <w:lang w:eastAsia="zh-TW"/>
              </w:rPr>
            </w:pPr>
            <w:r w:rsidRPr="0085597C">
              <w:rPr>
                <w:b/>
                <w:bCs/>
                <w:szCs w:val="20"/>
                <w:lang w:eastAsia="zh-TW"/>
              </w:rPr>
              <w:t>&lt; 5%</w:t>
            </w:r>
          </w:p>
        </w:tc>
      </w:tr>
    </w:tbl>
    <w:p w:rsidRPr="0085597C" w:rsidR="0085597C" w:rsidP="0085597C" w:rsidRDefault="0085597C" w14:paraId="6134F689" w14:textId="77777777">
      <w:pPr>
        <w:jc w:val="left"/>
        <w:rPr>
          <w:rFonts w:ascii="Calibri" w:hAnsi="Calibri" w:eastAsia="Calibri" w:cs="Arial"/>
          <w:kern w:val="0"/>
          <w:szCs w:val="22"/>
          <w:lang w:val="en-US"/>
          <w14:ligatures w14:val="none"/>
        </w:rPr>
      </w:pPr>
    </w:p>
    <w:p w:rsidR="0085597C" w:rsidP="0085597C" w:rsidRDefault="0085597C" w14:paraId="6FB5E9CC" w14:textId="01B38C58">
      <w:pPr>
        <w:pStyle w:val="Caption"/>
        <w:keepNext/>
      </w:pPr>
      <w:r>
        <w:t xml:space="preserve">Table </w:t>
      </w:r>
      <w:r>
        <w:fldChar w:fldCharType="begin"/>
      </w:r>
      <w:r>
        <w:instrText xml:space="preserve"> SEQ Table \* ARABIC </w:instrText>
      </w:r>
      <w:r>
        <w:fldChar w:fldCharType="separate"/>
      </w:r>
      <w:r>
        <w:rPr>
          <w:noProof/>
        </w:rPr>
        <w:t>3</w:t>
      </w:r>
      <w:r>
        <w:fldChar w:fldCharType="end"/>
      </w:r>
      <w:r>
        <w:t>. C</w:t>
      </w:r>
      <w:r w:rsidRPr="0085597C">
        <w:t xml:space="preserve">ompliance criteria for GBON Upper-air </w:t>
      </w:r>
      <w:r w:rsidR="002145D2">
        <w:rPr>
          <w:rFonts w:cs="Open Sans"/>
        </w:rPr>
        <w:t>–</w:t>
      </w:r>
      <w:r w:rsidRPr="0085597C">
        <w:t xml:space="preserve"> land and -marine observing station/platform and SOFF threshold.</w:t>
      </w:r>
    </w:p>
    <w:tbl>
      <w:tblPr>
        <w:tblStyle w:val="TableGrid2"/>
        <w:tblW w:w="5109" w:type="pct"/>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37"/>
        <w:gridCol w:w="2119"/>
        <w:gridCol w:w="4730"/>
        <w:gridCol w:w="1567"/>
      </w:tblGrid>
      <w:tr w:rsidRPr="0085597C" w:rsidR="0085597C" w:rsidTr="0085597C" w14:paraId="44EDA50E" w14:textId="77777777">
        <w:trPr>
          <w:trHeight w:val="60"/>
          <w:tblHeader/>
        </w:trPr>
        <w:tc>
          <w:tcPr>
            <w:tcW w:w="452" w:type="pct"/>
            <w:tcBorders>
              <w:top w:val="single" w:color="7F7F7F" w:sz="6" w:space="0"/>
              <w:left w:val="single" w:color="7F7F7F" w:sz="6" w:space="0"/>
              <w:bottom w:val="single" w:color="7F7F7F" w:sz="6" w:space="0"/>
              <w:right w:val="single" w:color="7F7F7F" w:sz="6" w:space="0"/>
            </w:tcBorders>
            <w:shd w:val="clear" w:color="auto" w:fill="1C3353" w:themeFill="accent1"/>
            <w:vAlign w:val="center"/>
          </w:tcPr>
          <w:p w:rsidRPr="0085597C" w:rsidR="0085597C" w:rsidP="0085597C" w:rsidRDefault="0085597C" w14:paraId="62D49EB6" w14:textId="77777777">
            <w:pPr>
              <w:pStyle w:val="TableHeading"/>
            </w:pPr>
            <w:r w:rsidRPr="0085597C">
              <w:t>Mark</w:t>
            </w:r>
          </w:p>
        </w:tc>
        <w:tc>
          <w:tcPr>
            <w:tcW w:w="1145" w:type="pct"/>
            <w:tcBorders>
              <w:top w:val="single" w:color="7F7F7F" w:sz="6" w:space="0"/>
              <w:left w:val="single" w:color="7F7F7F" w:sz="6" w:space="0"/>
              <w:bottom w:val="single" w:color="7F7F7F" w:sz="6" w:space="0"/>
              <w:right w:val="single" w:color="7F7F7F" w:sz="6" w:space="0"/>
            </w:tcBorders>
            <w:shd w:val="clear" w:color="auto" w:fill="1C3353" w:themeFill="accent1"/>
            <w:vAlign w:val="center"/>
          </w:tcPr>
          <w:p w:rsidRPr="0085597C" w:rsidR="0085597C" w:rsidP="0085597C" w:rsidRDefault="0085597C" w14:paraId="11D98D3A" w14:textId="77777777">
            <w:pPr>
              <w:pStyle w:val="TableHeading"/>
            </w:pPr>
            <w:r w:rsidRPr="0085597C">
              <w:t>Name</w:t>
            </w:r>
          </w:p>
        </w:tc>
        <w:tc>
          <w:tcPr>
            <w:tcW w:w="2556" w:type="pct"/>
            <w:tcBorders>
              <w:top w:val="single" w:color="7F7F7F" w:sz="6" w:space="0"/>
              <w:left w:val="single" w:color="7F7F7F" w:sz="6" w:space="0"/>
              <w:bottom w:val="single" w:color="7F7F7F" w:sz="6" w:space="0"/>
              <w:right w:val="single" w:color="7F7F7F" w:sz="6" w:space="0"/>
            </w:tcBorders>
            <w:shd w:val="clear" w:color="auto" w:fill="1C3353" w:themeFill="accent1"/>
            <w:vAlign w:val="center"/>
          </w:tcPr>
          <w:p w:rsidRPr="0085597C" w:rsidR="0085597C" w:rsidP="0085597C" w:rsidRDefault="0085597C" w14:paraId="620BAD21" w14:textId="77777777">
            <w:pPr>
              <w:pStyle w:val="TableHeading"/>
            </w:pPr>
            <w:r w:rsidRPr="0085597C">
              <w:t>Description</w:t>
            </w:r>
          </w:p>
        </w:tc>
        <w:tc>
          <w:tcPr>
            <w:tcW w:w="847" w:type="pct"/>
            <w:tcBorders>
              <w:top w:val="single" w:color="7F7F7F" w:sz="6" w:space="0"/>
              <w:left w:val="single" w:color="7F7F7F" w:sz="6" w:space="0"/>
              <w:bottom w:val="single" w:color="7F7F7F" w:sz="6" w:space="0"/>
              <w:right w:val="single" w:color="7F7F7F" w:sz="6" w:space="0"/>
            </w:tcBorders>
            <w:shd w:val="clear" w:color="auto" w:fill="1C3353" w:themeFill="accent1"/>
            <w:vAlign w:val="center"/>
          </w:tcPr>
          <w:p w:rsidRPr="0085597C" w:rsidR="0085597C" w:rsidP="0085597C" w:rsidRDefault="0085597C" w14:paraId="74FDBAA1" w14:textId="77777777">
            <w:pPr>
              <w:pStyle w:val="TableHeading"/>
            </w:pPr>
            <w:r w:rsidRPr="0085597C">
              <w:t>Criteria</w:t>
            </w:r>
          </w:p>
        </w:tc>
      </w:tr>
      <w:tr w:rsidRPr="0085597C" w:rsidR="0085597C" w:rsidTr="0085597C" w14:paraId="2FDFA544" w14:textId="77777777">
        <w:trPr>
          <w:trHeight w:val="735"/>
        </w:trPr>
        <w:tc>
          <w:tcPr>
            <w:tcW w:w="452" w:type="pct"/>
            <w:tcBorders>
              <w:top w:val="single" w:color="7F7F7F" w:sz="6" w:space="0"/>
              <w:left w:val="single" w:color="7F7F7F" w:sz="6" w:space="0"/>
              <w:bottom w:val="single" w:color="7F7F7F" w:sz="6" w:space="0"/>
              <w:right w:val="single" w:color="7F7F7F" w:sz="6" w:space="0"/>
            </w:tcBorders>
            <w:vAlign w:val="center"/>
          </w:tcPr>
          <w:p w:rsidRPr="0085597C" w:rsidR="0085597C" w:rsidP="0085597C" w:rsidRDefault="0085597C" w14:paraId="6BE1D995" w14:textId="77777777">
            <w:pPr>
              <w:pStyle w:val="TableText"/>
              <w:rPr>
                <w:b/>
                <w:bCs/>
              </w:rPr>
            </w:pPr>
            <w:r w:rsidRPr="0085597C">
              <w:rPr>
                <w:b/>
                <w:bCs/>
              </w:rPr>
              <w:t>S</w:t>
            </w:r>
            <w:r w:rsidRPr="0085597C">
              <w:rPr>
                <w:b/>
                <w:bCs/>
                <w:vertAlign w:val="subscript"/>
              </w:rPr>
              <w:t>UA</w:t>
            </w:r>
            <w:r w:rsidRPr="0085597C">
              <w:rPr>
                <w:b/>
                <w:bCs/>
              </w:rPr>
              <w:t xml:space="preserve"> 1</w:t>
            </w:r>
          </w:p>
        </w:tc>
        <w:tc>
          <w:tcPr>
            <w:tcW w:w="1145" w:type="pct"/>
            <w:tcBorders>
              <w:top w:val="single" w:color="7F7F7F" w:sz="6" w:space="0"/>
              <w:left w:val="single" w:color="7F7F7F" w:sz="6" w:space="0"/>
              <w:bottom w:val="single" w:color="7F7F7F" w:sz="6" w:space="0"/>
              <w:right w:val="single" w:color="7F7F7F" w:sz="6" w:space="0"/>
            </w:tcBorders>
            <w:vAlign w:val="center"/>
          </w:tcPr>
          <w:p w:rsidRPr="0085597C" w:rsidR="0085597C" w:rsidP="0085597C" w:rsidRDefault="0085597C" w14:paraId="52651E9E" w14:textId="77777777">
            <w:pPr>
              <w:pStyle w:val="TableText"/>
              <w:rPr>
                <w:b/>
                <w:bCs/>
                <w:lang w:eastAsia="zh-TW"/>
              </w:rPr>
            </w:pPr>
            <w:r w:rsidRPr="0085597C">
              <w:rPr>
                <w:b/>
                <w:bCs/>
                <w:lang w:eastAsia="zh-TW"/>
              </w:rPr>
              <w:t>Monthly Availability (%)</w:t>
            </w:r>
          </w:p>
        </w:tc>
        <w:tc>
          <w:tcPr>
            <w:tcW w:w="2556" w:type="pct"/>
            <w:tcBorders>
              <w:top w:val="single" w:color="7F7F7F" w:sz="6" w:space="0"/>
              <w:left w:val="single" w:color="7F7F7F" w:sz="6" w:space="0"/>
              <w:bottom w:val="single" w:color="7F7F7F" w:sz="6" w:space="0"/>
              <w:right w:val="single" w:color="7F7F7F" w:sz="6" w:space="0"/>
            </w:tcBorders>
            <w:vAlign w:val="center"/>
          </w:tcPr>
          <w:p w:rsidRPr="0085597C" w:rsidR="0085597C" w:rsidP="0085597C" w:rsidRDefault="0085597C" w14:paraId="0C54660C" w14:textId="77777777">
            <w:pPr>
              <w:pStyle w:val="TableText"/>
              <w:rPr>
                <w:lang w:eastAsia="zh-TW"/>
              </w:rPr>
            </w:pPr>
            <w:r w:rsidRPr="0085597C">
              <w:rPr>
                <w:lang w:eastAsia="zh-TW"/>
              </w:rPr>
              <w:t>No. of received monthly profile (to 30hPa) reports</w:t>
            </w:r>
            <w:r w:rsidRPr="0085597C">
              <w:rPr>
                <w:vertAlign w:val="superscript"/>
                <w:lang w:eastAsia="zh-TW"/>
              </w:rPr>
              <w:footnoteReference w:id="6"/>
            </w:r>
            <w:r w:rsidRPr="0085597C">
              <w:rPr>
                <w:lang w:eastAsia="zh-TW"/>
              </w:rPr>
              <w:t xml:space="preserve"> /</w:t>
            </w:r>
            <w:r w:rsidRPr="0085597C">
              <w:rPr>
                <w:lang w:eastAsia="zh-TW"/>
              </w:rPr>
              <w:br/>
            </w:r>
            <w:r w:rsidRPr="0085597C">
              <w:rPr>
                <w:lang w:eastAsia="zh-TW"/>
              </w:rPr>
              <w:t>(Days per month * 2)</w:t>
            </w:r>
            <w:r w:rsidRPr="0085597C">
              <w:rPr>
                <w:vertAlign w:val="superscript"/>
                <w:lang w:eastAsia="zh-TW"/>
              </w:rPr>
              <w:footnoteReference w:id="7"/>
            </w:r>
          </w:p>
        </w:tc>
        <w:tc>
          <w:tcPr>
            <w:tcW w:w="847" w:type="pct"/>
            <w:tcBorders>
              <w:top w:val="single" w:color="7F7F7F" w:sz="6" w:space="0"/>
              <w:left w:val="single" w:color="7F7F7F" w:sz="6" w:space="0"/>
              <w:bottom w:val="single" w:color="7F7F7F" w:sz="6" w:space="0"/>
              <w:right w:val="single" w:color="7F7F7F" w:sz="6" w:space="0"/>
            </w:tcBorders>
            <w:vAlign w:val="center"/>
          </w:tcPr>
          <w:p w:rsidRPr="0085597C" w:rsidR="0085597C" w:rsidP="0085597C" w:rsidRDefault="0085597C" w14:paraId="1CDB9B40" w14:textId="77777777">
            <w:pPr>
              <w:pStyle w:val="TableText"/>
              <w:jc w:val="right"/>
              <w:rPr>
                <w:b/>
                <w:bCs/>
                <w:lang w:eastAsia="zh-TW"/>
              </w:rPr>
            </w:pPr>
            <w:r w:rsidRPr="0085597C">
              <w:rPr>
                <w:b/>
                <w:bCs/>
                <w:lang w:eastAsia="zh-TW"/>
              </w:rPr>
              <w:t>≥ 80%</w:t>
            </w:r>
          </w:p>
        </w:tc>
      </w:tr>
      <w:tr w:rsidRPr="0085597C" w:rsidR="0085597C" w:rsidTr="0085597C" w14:paraId="28321DCB" w14:textId="77777777">
        <w:trPr>
          <w:trHeight w:val="61"/>
        </w:trPr>
        <w:tc>
          <w:tcPr>
            <w:tcW w:w="452" w:type="pct"/>
            <w:tcBorders>
              <w:top w:val="single" w:color="7F7F7F" w:sz="6" w:space="0"/>
              <w:left w:val="single" w:color="7F7F7F" w:sz="6" w:space="0"/>
              <w:bottom w:val="single" w:color="7F7F7F" w:sz="6" w:space="0"/>
              <w:right w:val="single" w:color="7F7F7F" w:sz="6" w:space="0"/>
            </w:tcBorders>
            <w:vAlign w:val="center"/>
          </w:tcPr>
          <w:p w:rsidRPr="0085597C" w:rsidR="0085597C" w:rsidP="0085597C" w:rsidRDefault="0085597C" w14:paraId="31D3F254" w14:textId="77777777">
            <w:pPr>
              <w:pStyle w:val="TableText"/>
              <w:rPr>
                <w:b/>
                <w:bCs/>
              </w:rPr>
            </w:pPr>
            <w:r w:rsidRPr="0085597C">
              <w:rPr>
                <w:b/>
                <w:bCs/>
              </w:rPr>
              <w:t>S</w:t>
            </w:r>
            <w:r w:rsidRPr="0085597C">
              <w:rPr>
                <w:b/>
                <w:bCs/>
                <w:vertAlign w:val="subscript"/>
              </w:rPr>
              <w:t>UA</w:t>
            </w:r>
            <w:r w:rsidRPr="0085597C">
              <w:rPr>
                <w:b/>
                <w:bCs/>
              </w:rPr>
              <w:t xml:space="preserve"> 2</w:t>
            </w:r>
          </w:p>
        </w:tc>
        <w:tc>
          <w:tcPr>
            <w:tcW w:w="1145" w:type="pct"/>
            <w:tcBorders>
              <w:top w:val="single" w:color="7F7F7F" w:sz="6" w:space="0"/>
              <w:left w:val="single" w:color="7F7F7F" w:sz="6" w:space="0"/>
              <w:bottom w:val="single" w:color="7F7F7F" w:sz="6" w:space="0"/>
              <w:right w:val="single" w:color="7F7F7F" w:sz="6" w:space="0"/>
            </w:tcBorders>
            <w:vAlign w:val="center"/>
          </w:tcPr>
          <w:p w:rsidRPr="0085597C" w:rsidR="0085597C" w:rsidP="0085597C" w:rsidRDefault="0085597C" w14:paraId="2B044514" w14:textId="77777777">
            <w:pPr>
              <w:pStyle w:val="TableText"/>
              <w:rPr>
                <w:b/>
                <w:bCs/>
                <w:lang w:eastAsia="zh-TW"/>
              </w:rPr>
            </w:pPr>
            <w:r w:rsidRPr="0085597C">
              <w:rPr>
                <w:b/>
                <w:bCs/>
                <w:lang w:eastAsia="zh-TW"/>
              </w:rPr>
              <w:t>Vertical Resolution</w:t>
            </w:r>
            <w:r w:rsidRPr="0085597C">
              <w:rPr>
                <w:b/>
                <w:bCs/>
                <w:vertAlign w:val="superscript"/>
                <w:lang w:eastAsia="zh-TW"/>
              </w:rPr>
              <w:footnoteReference w:id="8"/>
            </w:r>
            <w:r w:rsidRPr="0085597C">
              <w:rPr>
                <w:b/>
                <w:bCs/>
                <w:lang w:eastAsia="zh-TW"/>
              </w:rPr>
              <w:t xml:space="preserve"> (Y/N)</w:t>
            </w:r>
          </w:p>
        </w:tc>
        <w:tc>
          <w:tcPr>
            <w:tcW w:w="2556" w:type="pct"/>
            <w:tcBorders>
              <w:top w:val="single" w:color="7F7F7F" w:sz="6" w:space="0"/>
              <w:left w:val="single" w:color="7F7F7F" w:sz="6" w:space="0"/>
              <w:bottom w:val="single" w:color="7F7F7F" w:sz="6" w:space="0"/>
              <w:right w:val="single" w:color="7F7F7F" w:sz="6" w:space="0"/>
            </w:tcBorders>
            <w:vAlign w:val="center"/>
          </w:tcPr>
          <w:p w:rsidRPr="0085597C" w:rsidR="0085597C" w:rsidP="0085597C" w:rsidRDefault="0085597C" w14:paraId="5DDACB75" w14:textId="77777777">
            <w:pPr>
              <w:pStyle w:val="TableText"/>
              <w:rPr>
                <w:lang w:eastAsia="zh-TW"/>
              </w:rPr>
            </w:pPr>
            <w:r w:rsidRPr="0085597C">
              <w:rPr>
                <w:lang w:eastAsia="zh-TW"/>
              </w:rPr>
              <w:t>Vertical resolution is at least 100 m</w:t>
            </w:r>
          </w:p>
        </w:tc>
        <w:tc>
          <w:tcPr>
            <w:tcW w:w="847" w:type="pct"/>
            <w:tcBorders>
              <w:top w:val="single" w:color="7F7F7F" w:sz="6" w:space="0"/>
              <w:left w:val="single" w:color="7F7F7F" w:sz="6" w:space="0"/>
              <w:bottom w:val="single" w:color="7F7F7F" w:sz="6" w:space="0"/>
              <w:right w:val="single" w:color="7F7F7F" w:sz="6" w:space="0"/>
            </w:tcBorders>
            <w:vAlign w:val="center"/>
          </w:tcPr>
          <w:p w:rsidRPr="0085597C" w:rsidR="0085597C" w:rsidP="0085597C" w:rsidRDefault="0085597C" w14:paraId="2DBC3460" w14:textId="77777777">
            <w:pPr>
              <w:pStyle w:val="TableText"/>
              <w:jc w:val="right"/>
              <w:rPr>
                <w:b/>
                <w:bCs/>
                <w:lang w:eastAsia="zh-TW"/>
              </w:rPr>
            </w:pPr>
            <w:r w:rsidRPr="0085597C">
              <w:rPr>
                <w:b/>
                <w:bCs/>
                <w:lang w:eastAsia="zh-TW"/>
              </w:rPr>
              <w:t>Yes</w:t>
            </w:r>
          </w:p>
        </w:tc>
      </w:tr>
      <w:tr w:rsidRPr="0085597C" w:rsidR="0085597C" w:rsidTr="0085597C" w14:paraId="0F987113" w14:textId="77777777">
        <w:trPr>
          <w:trHeight w:val="61"/>
        </w:trPr>
        <w:tc>
          <w:tcPr>
            <w:tcW w:w="452" w:type="pct"/>
            <w:tcBorders>
              <w:top w:val="single" w:color="7F7F7F" w:sz="6" w:space="0"/>
              <w:bottom w:val="single" w:color="7F7F7F" w:sz="6" w:space="0"/>
            </w:tcBorders>
            <w:vAlign w:val="center"/>
          </w:tcPr>
          <w:p w:rsidRPr="0085597C" w:rsidR="0085597C" w:rsidP="0085597C" w:rsidRDefault="0085597C" w14:paraId="25ADC333" w14:textId="77777777">
            <w:pPr>
              <w:pStyle w:val="TableText"/>
              <w:rPr>
                <w:b/>
                <w:bCs/>
              </w:rPr>
            </w:pPr>
            <w:r w:rsidRPr="0085597C">
              <w:rPr>
                <w:b/>
                <w:bCs/>
              </w:rPr>
              <w:t>S</w:t>
            </w:r>
            <w:r w:rsidRPr="0085597C">
              <w:rPr>
                <w:b/>
                <w:bCs/>
                <w:vertAlign w:val="subscript"/>
              </w:rPr>
              <w:t>UA</w:t>
            </w:r>
            <w:r w:rsidRPr="0085597C">
              <w:rPr>
                <w:b/>
                <w:bCs/>
              </w:rPr>
              <w:t xml:space="preserve"> 3</w:t>
            </w:r>
          </w:p>
        </w:tc>
        <w:tc>
          <w:tcPr>
            <w:tcW w:w="1145" w:type="pct"/>
            <w:tcBorders>
              <w:top w:val="single" w:color="7F7F7F" w:sz="6" w:space="0"/>
              <w:bottom w:val="single" w:color="7F7F7F" w:sz="6" w:space="0"/>
            </w:tcBorders>
            <w:vAlign w:val="center"/>
          </w:tcPr>
          <w:p w:rsidRPr="0085597C" w:rsidR="0085597C" w:rsidP="0085597C" w:rsidRDefault="0085597C" w14:paraId="162635D3" w14:textId="77777777">
            <w:pPr>
              <w:pStyle w:val="TableText"/>
              <w:rPr>
                <w:b/>
                <w:bCs/>
                <w:lang w:eastAsia="zh-TW"/>
              </w:rPr>
            </w:pPr>
            <w:r w:rsidRPr="0085597C">
              <w:rPr>
                <w:b/>
                <w:bCs/>
                <w:lang w:eastAsia="zh-TW"/>
              </w:rPr>
              <w:t>Timeliness (%)</w:t>
            </w:r>
          </w:p>
        </w:tc>
        <w:tc>
          <w:tcPr>
            <w:tcW w:w="2556" w:type="pct"/>
            <w:tcBorders>
              <w:top w:val="single" w:color="7F7F7F" w:sz="6" w:space="0"/>
              <w:bottom w:val="single" w:color="7F7F7F" w:sz="6" w:space="0"/>
            </w:tcBorders>
            <w:vAlign w:val="center"/>
          </w:tcPr>
          <w:p w:rsidRPr="0085597C" w:rsidR="0085597C" w:rsidP="0085597C" w:rsidRDefault="0085597C" w14:paraId="52EB9F44" w14:textId="77777777">
            <w:pPr>
              <w:pStyle w:val="TableText"/>
              <w:rPr>
                <w:lang w:eastAsia="zh-TW"/>
              </w:rPr>
            </w:pPr>
            <w:r w:rsidRPr="0085597C">
              <w:rPr>
                <w:lang w:eastAsia="zh-TW"/>
              </w:rPr>
              <w:t>No. of late reports</w:t>
            </w:r>
            <w:r w:rsidRPr="0085597C">
              <w:rPr>
                <w:rFonts w:eastAsia="Calibri"/>
                <w:vertAlign w:val="superscript"/>
                <w:lang w:eastAsia="zh-TW"/>
              </w:rPr>
              <w:footnoteReference w:id="9"/>
            </w:r>
            <w:r w:rsidRPr="0085597C">
              <w:rPr>
                <w:lang w:eastAsia="zh-TW"/>
              </w:rPr>
              <w:t>/</w:t>
            </w:r>
            <w:r w:rsidRPr="0085597C">
              <w:rPr>
                <w:lang w:eastAsia="zh-TW"/>
              </w:rPr>
              <w:br/>
            </w:r>
            <w:r w:rsidRPr="0085597C">
              <w:rPr>
                <w:lang w:eastAsia="zh-TW"/>
              </w:rPr>
              <w:t>(Days per month *2)</w:t>
            </w:r>
          </w:p>
        </w:tc>
        <w:tc>
          <w:tcPr>
            <w:tcW w:w="847" w:type="pct"/>
            <w:tcBorders>
              <w:top w:val="single" w:color="7F7F7F" w:sz="6" w:space="0"/>
              <w:bottom w:val="single" w:color="7F7F7F" w:sz="6" w:space="0"/>
            </w:tcBorders>
            <w:vAlign w:val="center"/>
          </w:tcPr>
          <w:p w:rsidRPr="0085597C" w:rsidR="0085597C" w:rsidP="0085597C" w:rsidRDefault="0085597C" w14:paraId="3449D5B6" w14:textId="77777777">
            <w:pPr>
              <w:pStyle w:val="TableText"/>
              <w:jc w:val="right"/>
              <w:rPr>
                <w:b/>
                <w:bCs/>
                <w:lang w:eastAsia="zh-TW"/>
              </w:rPr>
            </w:pPr>
            <w:r w:rsidRPr="0085597C">
              <w:rPr>
                <w:b/>
                <w:bCs/>
                <w:lang w:eastAsia="zh-TW"/>
              </w:rPr>
              <w:t>&lt; 5%</w:t>
            </w:r>
          </w:p>
        </w:tc>
      </w:tr>
      <w:tr w:rsidRPr="0085597C" w:rsidR="0085597C" w:rsidTr="0085597C" w14:paraId="3315DBA8" w14:textId="77777777">
        <w:trPr>
          <w:trHeight w:val="553"/>
        </w:trPr>
        <w:tc>
          <w:tcPr>
            <w:tcW w:w="452" w:type="pct"/>
            <w:tcBorders>
              <w:top w:val="single" w:color="7F7F7F" w:sz="6" w:space="0"/>
              <w:left w:val="single" w:color="7F7F7F" w:sz="6" w:space="0"/>
              <w:bottom w:val="single" w:color="7F7F7F" w:sz="6" w:space="0"/>
              <w:right w:val="single" w:color="7F7F7F" w:sz="6" w:space="0"/>
            </w:tcBorders>
            <w:vAlign w:val="center"/>
          </w:tcPr>
          <w:p w:rsidRPr="0085597C" w:rsidR="0085597C" w:rsidP="0085597C" w:rsidRDefault="0085597C" w14:paraId="6636A417" w14:textId="77777777">
            <w:pPr>
              <w:pStyle w:val="TableText"/>
              <w:rPr>
                <w:b/>
                <w:bCs/>
              </w:rPr>
            </w:pPr>
            <w:r w:rsidRPr="0085597C">
              <w:rPr>
                <w:b/>
                <w:bCs/>
              </w:rPr>
              <w:t>S</w:t>
            </w:r>
            <w:r w:rsidRPr="0085597C">
              <w:rPr>
                <w:b/>
                <w:bCs/>
                <w:vertAlign w:val="subscript"/>
              </w:rPr>
              <w:t>UA</w:t>
            </w:r>
            <w:r w:rsidRPr="0085597C">
              <w:rPr>
                <w:b/>
                <w:bCs/>
              </w:rPr>
              <w:t xml:space="preserve"> 4</w:t>
            </w:r>
          </w:p>
        </w:tc>
        <w:tc>
          <w:tcPr>
            <w:tcW w:w="1145" w:type="pct"/>
            <w:tcBorders>
              <w:top w:val="single" w:color="7F7F7F" w:sz="6" w:space="0"/>
              <w:left w:val="single" w:color="7F7F7F" w:sz="6" w:space="0"/>
              <w:bottom w:val="single" w:color="7F7F7F" w:sz="6" w:space="0"/>
              <w:right w:val="single" w:color="7F7F7F" w:sz="6" w:space="0"/>
            </w:tcBorders>
            <w:vAlign w:val="center"/>
          </w:tcPr>
          <w:p w:rsidRPr="0085597C" w:rsidR="0085597C" w:rsidP="0085597C" w:rsidRDefault="0085597C" w14:paraId="5941FD6A" w14:textId="77777777">
            <w:pPr>
              <w:pStyle w:val="TableText"/>
              <w:rPr>
                <w:b/>
                <w:bCs/>
                <w:lang w:eastAsia="zh-TW"/>
              </w:rPr>
            </w:pPr>
            <w:r w:rsidRPr="0085597C">
              <w:rPr>
                <w:b/>
                <w:bCs/>
                <w:lang w:eastAsia="zh-TW"/>
              </w:rPr>
              <w:t>Monthly Quality (%)</w:t>
            </w:r>
          </w:p>
        </w:tc>
        <w:tc>
          <w:tcPr>
            <w:tcW w:w="2556" w:type="pct"/>
            <w:tcBorders>
              <w:top w:val="single" w:color="7F7F7F" w:sz="6" w:space="0"/>
              <w:left w:val="single" w:color="7F7F7F" w:sz="6" w:space="0"/>
              <w:bottom w:val="single" w:color="7F7F7F" w:sz="6" w:space="0"/>
              <w:right w:val="single" w:color="7F7F7F" w:sz="6" w:space="0"/>
            </w:tcBorders>
            <w:vAlign w:val="center"/>
          </w:tcPr>
          <w:p w:rsidRPr="0085597C" w:rsidR="0085597C" w:rsidP="0085597C" w:rsidRDefault="0085597C" w14:paraId="53A3BD66" w14:textId="77777777">
            <w:pPr>
              <w:pStyle w:val="TableText"/>
              <w:rPr>
                <w:lang w:eastAsia="zh-TW"/>
              </w:rPr>
            </w:pPr>
            <w:r w:rsidRPr="0085597C">
              <w:rPr>
                <w:lang w:eastAsia="zh-TW"/>
              </w:rPr>
              <w:t>No. of rejected monthly reports</w:t>
            </w:r>
            <w:r w:rsidRPr="0085597C">
              <w:rPr>
                <w:rFonts w:eastAsia="Calibri"/>
                <w:vertAlign w:val="superscript"/>
                <w:lang w:eastAsia="zh-TW"/>
              </w:rPr>
              <w:footnoteReference w:id="10"/>
            </w:r>
            <w:r w:rsidRPr="0085597C">
              <w:rPr>
                <w:lang w:eastAsia="zh-TW"/>
              </w:rPr>
              <w:t>/</w:t>
            </w:r>
            <w:r w:rsidRPr="0085597C">
              <w:rPr>
                <w:lang w:eastAsia="zh-TW"/>
              </w:rPr>
              <w:br/>
            </w:r>
            <w:r w:rsidRPr="0085597C">
              <w:rPr>
                <w:lang w:eastAsia="zh-TW"/>
              </w:rPr>
              <w:t>(Days per month*2)</w:t>
            </w:r>
          </w:p>
        </w:tc>
        <w:tc>
          <w:tcPr>
            <w:tcW w:w="847" w:type="pct"/>
            <w:tcBorders>
              <w:top w:val="single" w:color="7F7F7F" w:sz="6" w:space="0"/>
              <w:left w:val="single" w:color="7F7F7F" w:sz="6" w:space="0"/>
              <w:bottom w:val="single" w:color="7F7F7F" w:sz="6" w:space="0"/>
              <w:right w:val="single" w:color="7F7F7F" w:sz="6" w:space="0"/>
            </w:tcBorders>
            <w:vAlign w:val="center"/>
          </w:tcPr>
          <w:p w:rsidRPr="0085597C" w:rsidR="0085597C" w:rsidP="0085597C" w:rsidRDefault="0085597C" w14:paraId="4BA5CF7D" w14:textId="77777777">
            <w:pPr>
              <w:pStyle w:val="TableText"/>
              <w:jc w:val="right"/>
              <w:rPr>
                <w:b/>
                <w:bCs/>
                <w:lang w:eastAsia="zh-TW"/>
              </w:rPr>
            </w:pPr>
            <w:r w:rsidRPr="0085597C">
              <w:rPr>
                <w:b/>
                <w:bCs/>
                <w:lang w:eastAsia="zh-TW"/>
              </w:rPr>
              <w:t>&lt; 5%</w:t>
            </w:r>
          </w:p>
        </w:tc>
      </w:tr>
    </w:tbl>
    <w:p w:rsidRPr="0085597C" w:rsidR="0085597C" w:rsidP="002145D2" w:rsidRDefault="0085597C" w14:paraId="428B0906" w14:textId="63DE9017">
      <w:pPr>
        <w:pStyle w:val="Heading1"/>
      </w:pPr>
      <w:r w:rsidRPr="0085597C">
        <w:rPr>
          <w:szCs w:val="22"/>
        </w:rPr>
        <w:br w:type="page"/>
      </w:r>
      <w:bookmarkStart w:name="_Toc145945758" w:id="2"/>
      <w:bookmarkStart w:name="_Toc196486550" w:id="3"/>
      <w:r w:rsidRPr="0085597C">
        <w:t>Module 2. GBON Business Model and Institutional Development</w:t>
      </w:r>
      <w:bookmarkEnd w:id="2"/>
      <w:bookmarkEnd w:id="3"/>
    </w:p>
    <w:p w:rsidRPr="0085597C" w:rsidR="0085597C" w:rsidP="002145D2" w:rsidRDefault="0085597C" w14:paraId="6AE5FE93" w14:textId="33A1BE21">
      <w:pPr>
        <w:pStyle w:val="Heading2"/>
        <w:rPr>
          <w:rFonts w:eastAsia="Calibri"/>
          <w:lang w:val="en-US"/>
        </w:rPr>
      </w:pPr>
      <w:r w:rsidRPr="0085597C">
        <w:rPr>
          <w:rFonts w:eastAsia="Calibri"/>
          <w:lang w:val="en-US"/>
        </w:rPr>
        <w:t>Assessment of national governmental and private organizations of relevance for the operation and maintenance of GBON</w:t>
      </w:r>
    </w:p>
    <w:p w:rsidRPr="0085597C" w:rsidR="0085597C" w:rsidP="002145D2" w:rsidRDefault="0085597C" w14:paraId="62369C33" w14:textId="77777777">
      <w:pPr>
        <w:rPr>
          <w:i/>
          <w:iCs/>
          <w:lang w:val="en-US"/>
        </w:rPr>
      </w:pPr>
      <w:r w:rsidRPr="0085597C">
        <w:rPr>
          <w:i/>
          <w:iCs/>
          <w:lang w:val="en-US"/>
        </w:rPr>
        <w:t>Identify:</w:t>
      </w:r>
    </w:p>
    <w:p w:rsidRPr="002145D2" w:rsidR="0085597C" w:rsidP="002145D2" w:rsidRDefault="0085597C" w14:paraId="64134B42" w14:textId="77777777">
      <w:pPr>
        <w:pStyle w:val="ListParagraph"/>
        <w:rPr>
          <w:i/>
          <w:iCs/>
          <w:lang w:val="en-US"/>
        </w:rPr>
      </w:pPr>
      <w:r w:rsidRPr="002145D2">
        <w:rPr>
          <w:i/>
          <w:iCs/>
          <w:lang w:val="en-US"/>
        </w:rPr>
        <w:t xml:space="preserve">Governmental stakeholders operating and acquiring meteorological observations or with the potential to support </w:t>
      </w:r>
      <w:proofErr w:type="gramStart"/>
      <w:r w:rsidRPr="002145D2">
        <w:rPr>
          <w:i/>
          <w:iCs/>
          <w:lang w:val="en-US"/>
        </w:rPr>
        <w:t>GBON;</w:t>
      </w:r>
      <w:proofErr w:type="gramEnd"/>
    </w:p>
    <w:p w:rsidRPr="002145D2" w:rsidR="0085597C" w:rsidP="002145D2" w:rsidRDefault="0085597C" w14:paraId="533B110C" w14:textId="77777777">
      <w:pPr>
        <w:pStyle w:val="ListParagraph"/>
        <w:rPr>
          <w:i/>
          <w:iCs/>
          <w:lang w:val="en-US"/>
        </w:rPr>
      </w:pPr>
      <w:r w:rsidRPr="002145D2">
        <w:rPr>
          <w:i/>
          <w:iCs/>
          <w:lang w:val="en-US"/>
        </w:rPr>
        <w:t>Private sector operators providing meteorological observations and data services in the country (for ship-based observations, identify fleet of ships government-owned or private and research owned) to install instrument packages)</w:t>
      </w:r>
    </w:p>
    <w:p w:rsidRPr="0085597C" w:rsidR="0085597C" w:rsidP="002145D2" w:rsidRDefault="0085597C" w14:paraId="3EFE0873" w14:textId="77777777">
      <w:pPr>
        <w:rPr>
          <w:i/>
          <w:iCs/>
          <w:lang w:val="en-US"/>
        </w:rPr>
      </w:pPr>
      <w:r w:rsidRPr="0085597C">
        <w:rPr>
          <w:i/>
          <w:iCs/>
          <w:lang w:val="en-US"/>
        </w:rPr>
        <w:t xml:space="preserve">Provide recommendation on how they could contribute to the implementation of the Plan and required activities to materialize the proposed partnerships: </w:t>
      </w:r>
    </w:p>
    <w:p w:rsidRPr="002145D2" w:rsidR="0085597C" w:rsidP="002145D2" w:rsidRDefault="0085597C" w14:paraId="32970A6E" w14:textId="77777777">
      <w:pPr>
        <w:pStyle w:val="ListParagraph"/>
        <w:numPr>
          <w:ilvl w:val="0"/>
          <w:numId w:val="19"/>
        </w:numPr>
        <w:rPr>
          <w:i/>
          <w:iCs/>
          <w:lang w:val="en-US"/>
        </w:rPr>
      </w:pPr>
      <w:r w:rsidRPr="002145D2">
        <w:rPr>
          <w:i/>
          <w:iCs/>
          <w:lang w:val="en-US"/>
        </w:rPr>
        <w:t xml:space="preserve">Existing partners and </w:t>
      </w:r>
      <w:proofErr w:type="gramStart"/>
      <w:r w:rsidRPr="002145D2">
        <w:rPr>
          <w:i/>
          <w:iCs/>
          <w:lang w:val="en-US"/>
        </w:rPr>
        <w:t>relationships;</w:t>
      </w:r>
      <w:proofErr w:type="gramEnd"/>
    </w:p>
    <w:p w:rsidRPr="002145D2" w:rsidR="0085597C" w:rsidP="002145D2" w:rsidRDefault="0085597C" w14:paraId="6777F1F4" w14:textId="77777777">
      <w:pPr>
        <w:pStyle w:val="ListParagraph"/>
        <w:numPr>
          <w:ilvl w:val="0"/>
          <w:numId w:val="19"/>
        </w:numPr>
        <w:rPr>
          <w:i/>
          <w:iCs/>
          <w:lang w:val="en-US"/>
        </w:rPr>
      </w:pPr>
      <w:r w:rsidRPr="002145D2">
        <w:rPr>
          <w:i/>
          <w:iCs/>
          <w:lang w:val="en-US"/>
        </w:rPr>
        <w:t>Potential new partners and their roles.</w:t>
      </w:r>
    </w:p>
    <w:p w:rsidRPr="0085597C" w:rsidR="0085597C" w:rsidP="002145D2" w:rsidRDefault="0085597C" w14:paraId="6DD3CADC" w14:textId="7A761D37">
      <w:pPr>
        <w:pStyle w:val="Heading2"/>
        <w:rPr>
          <w:rFonts w:eastAsia="Calibri"/>
          <w:lang w:val="en-US"/>
        </w:rPr>
      </w:pPr>
      <w:r w:rsidRPr="0085597C">
        <w:rPr>
          <w:rFonts w:eastAsia="Calibri"/>
          <w:lang w:val="en-US"/>
        </w:rPr>
        <w:t>Assessment of potential GBON sub-regional collaboration</w:t>
      </w:r>
    </w:p>
    <w:p w:rsidRPr="002145D2" w:rsidR="0085597C" w:rsidP="002145D2" w:rsidRDefault="0085597C" w14:paraId="1ADDD0ED" w14:textId="77777777">
      <w:pPr>
        <w:rPr>
          <w:i/>
          <w:iCs/>
          <w:lang w:val="en-US"/>
        </w:rPr>
      </w:pPr>
      <w:r w:rsidRPr="002145D2">
        <w:rPr>
          <w:i/>
          <w:iCs/>
          <w:lang w:val="en-US"/>
        </w:rPr>
        <w:t>Identify neighboring countries and regional organizations of relevance for potential sub-regional collaboration.</w:t>
      </w:r>
    </w:p>
    <w:p w:rsidRPr="002145D2" w:rsidR="0085597C" w:rsidP="002145D2" w:rsidRDefault="0085597C" w14:paraId="312F858E" w14:textId="77777777">
      <w:pPr>
        <w:rPr>
          <w:rFonts w:ascii="Segoe UI" w:hAnsi="Segoe UI" w:eastAsia="Calibri" w:cs="Segoe UI"/>
          <w:b/>
          <w:bCs/>
          <w:i/>
          <w:iCs/>
          <w:kern w:val="0"/>
          <w:szCs w:val="22"/>
          <w:lang w:val="en-US"/>
          <w14:ligatures w14:val="none"/>
        </w:rPr>
      </w:pPr>
      <w:r w:rsidRPr="002145D2">
        <w:rPr>
          <w:rFonts w:ascii="Segoe UI" w:hAnsi="Segoe UI" w:eastAsia="Calibri" w:cs="Segoe UI"/>
          <w:bCs/>
          <w:i/>
          <w:iCs/>
          <w:kern w:val="0"/>
          <w:szCs w:val="22"/>
          <w:lang w:val="en-US"/>
          <w14:ligatures w14:val="none"/>
        </w:rPr>
        <w:t>Provide recommendations for potential optimization of the observing network through sub-regional network design and other sub-regional partnerships for the implementation of the Plan.</w:t>
      </w:r>
    </w:p>
    <w:p w:rsidRPr="0085597C" w:rsidR="0085597C" w:rsidP="002145D2" w:rsidRDefault="0085597C" w14:paraId="73D2E952" w14:textId="42D1ACA1">
      <w:pPr>
        <w:pStyle w:val="Heading2"/>
        <w:rPr>
          <w:rFonts w:eastAsia="Calibri"/>
          <w:lang w:val="en-US"/>
        </w:rPr>
      </w:pPr>
      <w:r w:rsidRPr="0085597C">
        <w:rPr>
          <w:rFonts w:eastAsia="Calibri"/>
          <w:lang w:val="en-US"/>
        </w:rPr>
        <w:t>Assessment of a</w:t>
      </w:r>
      <w:r w:rsidRPr="0085597C">
        <w:rPr>
          <w:rFonts w:eastAsia="Calibri"/>
          <w:color w:val="000000"/>
          <w:lang w:val="en-US"/>
        </w:rPr>
        <w:t xml:space="preserve"> </w:t>
      </w:r>
      <w:r w:rsidRPr="0085597C">
        <w:rPr>
          <w:rFonts w:eastAsia="Calibri"/>
          <w:lang w:val="en-US"/>
        </w:rPr>
        <w:t xml:space="preserve">business model to operate and maintain the network </w:t>
      </w:r>
    </w:p>
    <w:p w:rsidRPr="002145D2" w:rsidR="0085597C" w:rsidP="002145D2" w:rsidRDefault="0085597C" w14:paraId="31A85A17" w14:textId="77777777">
      <w:pPr>
        <w:rPr>
          <w:i/>
          <w:iCs/>
          <w:lang w:val="en-US"/>
        </w:rPr>
      </w:pPr>
      <w:r w:rsidRPr="002145D2">
        <w:rPr>
          <w:i/>
          <w:iCs/>
          <w:lang w:val="en-US"/>
        </w:rPr>
        <w:t xml:space="preserve">Assess the current funding sources, budget allocations and financial status related to operations of the NMHS-owned observing network. </w:t>
      </w:r>
    </w:p>
    <w:p w:rsidRPr="002145D2" w:rsidR="0085597C" w:rsidP="002145D2" w:rsidRDefault="0085597C" w14:paraId="48479D14" w14:textId="77777777">
      <w:pPr>
        <w:rPr>
          <w:i/>
          <w:iCs/>
          <w:lang w:val="en-US"/>
        </w:rPr>
      </w:pPr>
      <w:r w:rsidRPr="002145D2">
        <w:rPr>
          <w:i/>
          <w:iCs/>
          <w:lang w:val="en-US"/>
        </w:rPr>
        <w:t>Provide recommendation of a business model for public-private collaboration for the implementation of the Plan, based on the SOFF private sector business models,</w:t>
      </w:r>
      <w:r w:rsidRPr="002145D2">
        <w:rPr>
          <w:i/>
          <w:iCs/>
          <w:vertAlign w:val="superscript"/>
          <w:lang w:val="en-US"/>
        </w:rPr>
        <w:footnoteReference w:id="11"/>
      </w:r>
      <w:r w:rsidRPr="002145D2">
        <w:rPr>
          <w:i/>
          <w:iCs/>
          <w:lang w:val="en-US"/>
        </w:rPr>
        <w:t xml:space="preserve"> including:</w:t>
      </w:r>
    </w:p>
    <w:p w:rsidRPr="002145D2" w:rsidR="0085597C" w:rsidP="002145D2" w:rsidRDefault="0085597C" w14:paraId="7E61E240" w14:textId="77777777">
      <w:pPr>
        <w:pStyle w:val="ListParagraph"/>
        <w:numPr>
          <w:ilvl w:val="0"/>
          <w:numId w:val="20"/>
        </w:numPr>
        <w:rPr>
          <w:i/>
          <w:iCs/>
          <w:lang w:val="en-US"/>
        </w:rPr>
      </w:pPr>
      <w:r w:rsidRPr="002145D2">
        <w:rPr>
          <w:i/>
          <w:iCs/>
          <w:lang w:val="en-US"/>
        </w:rPr>
        <w:t xml:space="preserve">Recommendation of a business model to operate and maintain the GBON infrastructure, considering arrangements for SOFF financial support during the Compliance phase </w:t>
      </w:r>
    </w:p>
    <w:p w:rsidRPr="002145D2" w:rsidR="0085597C" w:rsidP="002145D2" w:rsidRDefault="0085597C" w14:paraId="0C31B73A" w14:textId="77777777">
      <w:pPr>
        <w:pStyle w:val="ListParagraph"/>
        <w:numPr>
          <w:ilvl w:val="0"/>
          <w:numId w:val="20"/>
        </w:numPr>
        <w:rPr>
          <w:i/>
          <w:iCs/>
          <w:lang w:val="en-US"/>
        </w:rPr>
      </w:pPr>
      <w:r w:rsidRPr="002145D2">
        <w:rPr>
          <w:i/>
          <w:iCs/>
          <w:lang w:val="en-US"/>
        </w:rPr>
        <w:t xml:space="preserve">Identify potential private sector operators depending on the proposed business model </w:t>
      </w:r>
    </w:p>
    <w:p w:rsidRPr="002145D2" w:rsidR="0085597C" w:rsidP="002145D2" w:rsidRDefault="0085597C" w14:paraId="6A4ED6DA" w14:textId="5871AA3A">
      <w:pPr>
        <w:pStyle w:val="ListParagraph"/>
        <w:numPr>
          <w:ilvl w:val="0"/>
          <w:numId w:val="20"/>
        </w:numPr>
        <w:rPr>
          <w:i/>
          <w:iCs/>
          <w:lang w:val="en-US"/>
        </w:rPr>
      </w:pPr>
      <w:r w:rsidRPr="002145D2">
        <w:rPr>
          <w:i/>
          <w:iCs/>
          <w:lang w:val="en-US"/>
        </w:rPr>
        <w:t>Develop a financial plan for operating the modernized infrastructure, including considerations on the total cost of ownership</w:t>
      </w:r>
      <w:r w:rsidR="002145D2">
        <w:rPr>
          <w:i/>
          <w:iCs/>
          <w:lang w:val="en-US"/>
        </w:rPr>
        <w:t xml:space="preserve"> </w:t>
      </w:r>
    </w:p>
    <w:p w:rsidRPr="0085597C" w:rsidR="0085597C" w:rsidP="002145D2" w:rsidRDefault="0085597C" w14:paraId="6D955E88" w14:textId="45FBF0FE">
      <w:pPr>
        <w:pStyle w:val="Heading2"/>
        <w:rPr>
          <w:rFonts w:eastAsia="Calibri"/>
          <w:lang w:val="en-US"/>
        </w:rPr>
      </w:pPr>
      <w:r w:rsidRPr="0085597C">
        <w:rPr>
          <w:rFonts w:eastAsia="Calibri"/>
          <w:lang w:val="en-US"/>
        </w:rPr>
        <w:t>Assessment of existing national strategies and projects related to observing networks</w:t>
      </w:r>
    </w:p>
    <w:p w:rsidRPr="0085597C" w:rsidR="0085597C" w:rsidP="002145D2" w:rsidRDefault="0085597C" w14:paraId="5A2CA1E3" w14:textId="77777777">
      <w:pPr>
        <w:rPr>
          <w:i/>
          <w:iCs/>
          <w:lang w:val="en-US"/>
        </w:rPr>
      </w:pPr>
      <w:r w:rsidRPr="0085597C">
        <w:rPr>
          <w:i/>
          <w:iCs/>
          <w:lang w:val="en-US"/>
        </w:rPr>
        <w:t>Review the national strategies for establishing and improving observing networks</w:t>
      </w:r>
    </w:p>
    <w:p w:rsidRPr="0085597C" w:rsidR="0085597C" w:rsidP="002145D2" w:rsidRDefault="0085597C" w14:paraId="51A3D25B" w14:textId="77777777">
      <w:pPr>
        <w:rPr>
          <w:i/>
          <w:iCs/>
          <w:lang w:val="en-US"/>
        </w:rPr>
      </w:pPr>
      <w:r w:rsidRPr="0085597C">
        <w:rPr>
          <w:i/>
          <w:iCs/>
          <w:lang w:val="en-US"/>
        </w:rPr>
        <w:t xml:space="preserve">Review of existing or planned hydromet development projects related to GBON </w:t>
      </w:r>
    </w:p>
    <w:p w:rsidRPr="0085597C" w:rsidR="0085597C" w:rsidP="002145D2" w:rsidRDefault="0085597C" w14:paraId="1EEE140D" w14:textId="77777777">
      <w:pPr>
        <w:rPr>
          <w:i/>
          <w:iCs/>
          <w:lang w:val="en-US"/>
        </w:rPr>
      </w:pPr>
      <w:r w:rsidRPr="0085597C">
        <w:rPr>
          <w:i/>
          <w:iCs/>
          <w:lang w:val="en-US"/>
        </w:rPr>
        <w:t>Provide recommendation on activities to ensure consistency and complementarity of current and planned investments and development projects of relevance for GBON</w:t>
      </w:r>
    </w:p>
    <w:p w:rsidRPr="0085597C" w:rsidR="0085597C" w:rsidP="002145D2" w:rsidRDefault="0085597C" w14:paraId="1A29053F" w14:textId="7F5849ED">
      <w:pPr>
        <w:pStyle w:val="Heading2"/>
        <w:rPr>
          <w:rFonts w:eastAsia="Calibri"/>
          <w:lang w:val="en-US"/>
        </w:rPr>
      </w:pPr>
      <w:r w:rsidRPr="0085597C">
        <w:rPr>
          <w:rFonts w:eastAsia="Calibri"/>
          <w:lang w:val="en-US"/>
        </w:rPr>
        <w:t>Review of the national legislation of relevance for GBON</w:t>
      </w:r>
    </w:p>
    <w:p w:rsidRPr="002145D2" w:rsidR="0085597C" w:rsidP="002145D2" w:rsidRDefault="0085597C" w14:paraId="4D35167C" w14:textId="77777777">
      <w:pPr>
        <w:rPr>
          <w:i/>
          <w:iCs/>
          <w:lang w:val="en-US"/>
        </w:rPr>
      </w:pPr>
      <w:r w:rsidRPr="002145D2">
        <w:rPr>
          <w:i/>
          <w:iCs/>
          <w:lang w:val="en-US"/>
        </w:rPr>
        <w:t>Review the national legislation related to responsibility for measuring and providing weather observations related to GBON.</w:t>
      </w:r>
    </w:p>
    <w:p w:rsidRPr="002145D2" w:rsidR="0085597C" w:rsidP="002145D2" w:rsidRDefault="0085597C" w14:paraId="5C86335B" w14:textId="77777777">
      <w:pPr>
        <w:rPr>
          <w:i/>
          <w:iCs/>
          <w:lang w:val="en-US"/>
        </w:rPr>
      </w:pPr>
      <w:r w:rsidRPr="002145D2">
        <w:rPr>
          <w:i/>
          <w:iCs/>
          <w:lang w:val="en-US"/>
        </w:rPr>
        <w:t>Review the legislation related to procurement, importation and customs processes of relevance for the proposed Plan's activities and investments.</w:t>
      </w:r>
    </w:p>
    <w:p w:rsidRPr="002145D2" w:rsidR="0085597C" w:rsidP="002145D2" w:rsidRDefault="0085597C" w14:paraId="2AA8444B" w14:textId="77777777">
      <w:pPr>
        <w:rPr>
          <w:bCs/>
          <w:i/>
          <w:iCs/>
          <w:lang w:val="en-US"/>
        </w:rPr>
      </w:pPr>
      <w:r w:rsidRPr="002145D2">
        <w:rPr>
          <w:bCs/>
          <w:i/>
          <w:iCs/>
          <w:lang w:val="en-US"/>
        </w:rPr>
        <w:t>Provide recommendation on how to address any constraints related to the national legislation required to implement GBON.</w:t>
      </w:r>
    </w:p>
    <w:p w:rsidRPr="0085597C" w:rsidR="0085597C" w:rsidP="0085597C" w:rsidRDefault="0085597C" w14:paraId="005BBF2E" w14:textId="77777777">
      <w:pPr>
        <w:jc w:val="left"/>
        <w:rPr>
          <w:rFonts w:ascii="Segoe UI" w:hAnsi="Segoe UI" w:eastAsia="Calibri" w:cs="Segoe UI"/>
          <w:b/>
          <w:bCs/>
          <w:kern w:val="0"/>
          <w:szCs w:val="22"/>
          <w:lang w:val="en-US"/>
          <w14:ligatures w14:val="none"/>
        </w:rPr>
      </w:pPr>
      <w:r w:rsidRPr="0085597C">
        <w:rPr>
          <w:rFonts w:ascii="Segoe UI" w:hAnsi="Segoe UI" w:eastAsia="Calibri" w:cs="Segoe UI"/>
          <w:b/>
          <w:bCs/>
          <w:kern w:val="0"/>
          <w:szCs w:val="22"/>
          <w:lang w:val="en-US"/>
          <w14:ligatures w14:val="none"/>
        </w:rPr>
        <w:br w:type="page"/>
      </w:r>
    </w:p>
    <w:p w:rsidRPr="0085597C" w:rsidR="0085597C" w:rsidP="002145D2" w:rsidRDefault="0085597C" w14:paraId="5AC1ECCD" w14:textId="77777777">
      <w:pPr>
        <w:pStyle w:val="Heading1"/>
      </w:pPr>
      <w:bookmarkStart w:name="_Toc145945759" w:id="4"/>
      <w:bookmarkStart w:name="_Toc196486551" w:id="5"/>
      <w:r w:rsidRPr="0085597C">
        <w:t>Module 3. GBON Infrastructure Development</w:t>
      </w:r>
      <w:bookmarkEnd w:id="4"/>
      <w:bookmarkEnd w:id="5"/>
    </w:p>
    <w:p w:rsidRPr="0085597C" w:rsidR="0085597C" w:rsidP="002145D2" w:rsidRDefault="0085597C" w14:paraId="7295D8F0" w14:textId="40F27D40">
      <w:pPr>
        <w:pStyle w:val="Heading2"/>
        <w:rPr>
          <w:rFonts w:eastAsia="Calibri"/>
          <w:lang w:val="en-US"/>
        </w:rPr>
      </w:pPr>
      <w:r w:rsidRPr="0085597C">
        <w:rPr>
          <w:rFonts w:eastAsia="Calibri"/>
          <w:lang w:val="en-US"/>
        </w:rPr>
        <w:t xml:space="preserve">Design the surface and </w:t>
      </w:r>
      <w:bookmarkStart w:name="_Int_pbRqZYTL" w:id="6"/>
      <w:proofErr w:type="gramStart"/>
      <w:r w:rsidRPr="0085597C">
        <w:rPr>
          <w:rFonts w:eastAsia="Calibri"/>
          <w:lang w:val="en-US"/>
        </w:rPr>
        <w:t>upper-air</w:t>
      </w:r>
      <w:bookmarkEnd w:id="6"/>
      <w:proofErr w:type="gramEnd"/>
      <w:r w:rsidRPr="0085597C">
        <w:rPr>
          <w:rFonts w:eastAsia="Calibri"/>
          <w:lang w:val="en-US"/>
        </w:rPr>
        <w:t xml:space="preserve"> observing network and observational practices</w:t>
      </w:r>
    </w:p>
    <w:p w:rsidRPr="002145D2" w:rsidR="0085597C" w:rsidP="002145D2" w:rsidRDefault="0085597C" w14:paraId="7EF0950B" w14:textId="77777777">
      <w:pPr>
        <w:rPr>
          <w:rFonts w:eastAsia="Yu Mincho"/>
          <w:i/>
          <w:iCs/>
          <w:lang w:val="en-US"/>
        </w:rPr>
      </w:pPr>
      <w:r w:rsidRPr="002145D2">
        <w:rPr>
          <w:i/>
          <w:iCs/>
          <w:lang w:val="en-US"/>
        </w:rPr>
        <w:t>Provide recommendation on a harmonized observing network design, including siting and instrumentation of new and improved stations, including:</w:t>
      </w:r>
    </w:p>
    <w:p w:rsidRPr="002145D2" w:rsidR="0085597C" w:rsidP="002145D2" w:rsidRDefault="0085597C" w14:paraId="6E92B969" w14:textId="77777777">
      <w:pPr>
        <w:pStyle w:val="ListParagraph"/>
        <w:numPr>
          <w:ilvl w:val="0"/>
          <w:numId w:val="21"/>
        </w:numPr>
        <w:rPr>
          <w:i/>
          <w:iCs/>
          <w:lang w:val="en-US"/>
        </w:rPr>
      </w:pPr>
      <w:r w:rsidRPr="002145D2">
        <w:rPr>
          <w:i/>
          <w:iCs/>
          <w:lang w:val="en-US"/>
        </w:rPr>
        <w:t xml:space="preserve">A map of observing network distribution and a list of the required new or rehabilitated GBON </w:t>
      </w:r>
      <w:proofErr w:type="gramStart"/>
      <w:r w:rsidRPr="002145D2">
        <w:rPr>
          <w:i/>
          <w:iCs/>
          <w:lang w:val="en-US"/>
        </w:rPr>
        <w:t>stations;</w:t>
      </w:r>
      <w:proofErr w:type="gramEnd"/>
    </w:p>
    <w:p w:rsidRPr="002145D2" w:rsidR="0085597C" w:rsidP="002145D2" w:rsidRDefault="0085597C" w14:paraId="0DDFD913" w14:textId="77777777">
      <w:pPr>
        <w:pStyle w:val="ListParagraph"/>
        <w:numPr>
          <w:ilvl w:val="0"/>
          <w:numId w:val="21"/>
        </w:numPr>
        <w:rPr>
          <w:i/>
          <w:iCs/>
          <w:lang w:val="en-US"/>
        </w:rPr>
      </w:pPr>
      <w:r w:rsidRPr="002145D2">
        <w:rPr>
          <w:i/>
          <w:iCs/>
          <w:lang w:val="en-US"/>
        </w:rPr>
        <w:t>A list of observation instruments and systems per site; and</w:t>
      </w:r>
    </w:p>
    <w:p w:rsidRPr="002145D2" w:rsidR="0085597C" w:rsidP="002145D2" w:rsidRDefault="0085597C" w14:paraId="5F975EFB" w14:textId="77777777">
      <w:pPr>
        <w:pStyle w:val="ListParagraph"/>
        <w:numPr>
          <w:ilvl w:val="0"/>
          <w:numId w:val="21"/>
        </w:numPr>
        <w:rPr>
          <w:i/>
          <w:iCs/>
          <w:lang w:val="en-US"/>
        </w:rPr>
      </w:pPr>
      <w:r w:rsidRPr="002145D2">
        <w:rPr>
          <w:i/>
          <w:iCs/>
          <w:lang w:val="en-US"/>
        </w:rPr>
        <w:t>Investments and activities needed for the installation of new stations and the improvement of existing stations</w:t>
      </w:r>
    </w:p>
    <w:p w:rsidRPr="002145D2" w:rsidR="0085597C" w:rsidP="002145D2" w:rsidRDefault="0085597C" w14:paraId="4D239C0C" w14:textId="77777777">
      <w:pPr>
        <w:pStyle w:val="ListParagraph"/>
        <w:numPr>
          <w:ilvl w:val="0"/>
          <w:numId w:val="21"/>
        </w:numPr>
        <w:rPr>
          <w:i/>
          <w:iCs/>
          <w:lang w:val="en-US"/>
        </w:rPr>
      </w:pPr>
      <w:r w:rsidRPr="002145D2">
        <w:rPr>
          <w:i/>
          <w:iCs/>
          <w:lang w:val="en-US"/>
        </w:rPr>
        <w:t>Observational practices defined per network</w:t>
      </w:r>
    </w:p>
    <w:p w:rsidRPr="002145D2" w:rsidR="0085597C" w:rsidP="002145D2" w:rsidRDefault="0085597C" w14:paraId="6A266288" w14:textId="77777777">
      <w:pPr>
        <w:pStyle w:val="ListParagraph"/>
        <w:numPr>
          <w:ilvl w:val="0"/>
          <w:numId w:val="21"/>
        </w:numPr>
        <w:rPr>
          <w:i/>
          <w:iCs/>
          <w:lang w:val="en-US"/>
        </w:rPr>
      </w:pPr>
      <w:r w:rsidRPr="002145D2">
        <w:rPr>
          <w:i/>
          <w:iCs/>
          <w:lang w:val="en-US"/>
        </w:rPr>
        <w:t xml:space="preserve">Preliminary maintenance plan for existing and improved/new stations, including calibration practices / - equipment / - facilities </w:t>
      </w:r>
    </w:p>
    <w:p w:rsidRPr="002145D2" w:rsidR="0085597C" w:rsidP="002145D2" w:rsidRDefault="0085597C" w14:paraId="5D9EE401" w14:textId="77777777">
      <w:pPr>
        <w:pStyle w:val="ListParagraph"/>
        <w:numPr>
          <w:ilvl w:val="0"/>
          <w:numId w:val="21"/>
        </w:numPr>
        <w:rPr>
          <w:i/>
          <w:iCs/>
          <w:lang w:val="en-US"/>
        </w:rPr>
      </w:pPr>
      <w:r w:rsidRPr="002145D2">
        <w:rPr>
          <w:i/>
          <w:iCs/>
          <w:lang w:val="en-US"/>
        </w:rPr>
        <w:t>Technical specification for new instruments and observing systems for the procurement process</w:t>
      </w:r>
    </w:p>
    <w:p w:rsidRPr="002145D2" w:rsidR="0085597C" w:rsidP="002145D2" w:rsidRDefault="0085597C" w14:paraId="339DEA15" w14:textId="77777777">
      <w:pPr>
        <w:pStyle w:val="ListParagraph"/>
        <w:numPr>
          <w:ilvl w:val="0"/>
          <w:numId w:val="21"/>
        </w:numPr>
        <w:rPr>
          <w:i/>
          <w:iCs/>
          <w:lang w:val="en-US"/>
        </w:rPr>
      </w:pPr>
      <w:r w:rsidRPr="002145D2">
        <w:rPr>
          <w:i/>
          <w:iCs/>
          <w:lang w:val="en-US"/>
        </w:rPr>
        <w:t>Considerations for stations’ security, constant power supply, communication and related contingencies (risks can be incorporated in section 5).</w:t>
      </w:r>
    </w:p>
    <w:p w:rsidRPr="0085597C" w:rsidR="0085597C" w:rsidP="002145D2" w:rsidRDefault="0085597C" w14:paraId="018755C8" w14:textId="5BBBB63D">
      <w:pPr>
        <w:pStyle w:val="Heading2"/>
        <w:rPr>
          <w:rFonts w:eastAsia="Calibri"/>
          <w:lang w:val="en-US"/>
        </w:rPr>
      </w:pPr>
      <w:r w:rsidRPr="0085597C">
        <w:rPr>
          <w:rFonts w:eastAsia="Calibri"/>
          <w:lang w:val="en-US"/>
        </w:rPr>
        <w:t>Design of the ICT infrastructure and services</w:t>
      </w:r>
    </w:p>
    <w:p w:rsidRPr="002145D2" w:rsidR="0085597C" w:rsidP="002145D2" w:rsidRDefault="0085597C" w14:paraId="548520E6" w14:textId="77777777">
      <w:pPr>
        <w:rPr>
          <w:i/>
          <w:iCs/>
          <w:lang w:val="en-US" w:eastAsia="en-GB"/>
        </w:rPr>
      </w:pPr>
      <w:r w:rsidRPr="002145D2">
        <w:rPr>
          <w:i/>
          <w:iCs/>
          <w:lang w:val="en-US" w:eastAsia="en-GB"/>
        </w:rPr>
        <w:t xml:space="preserve">Provide recommendation on ICT infrastructure and services design and solutions on data transmission from an observing station to the national real-time data management system and GTS and WIS 2.0, including: </w:t>
      </w:r>
    </w:p>
    <w:p w:rsidRPr="002145D2" w:rsidR="0085597C" w:rsidP="002145D2" w:rsidRDefault="0085597C" w14:paraId="124BF54B" w14:textId="77777777">
      <w:pPr>
        <w:pStyle w:val="ListParagraph"/>
        <w:numPr>
          <w:ilvl w:val="0"/>
          <w:numId w:val="22"/>
        </w:numPr>
        <w:rPr>
          <w:i/>
          <w:iCs/>
          <w:lang w:val="en-US" w:eastAsia="en-GB"/>
        </w:rPr>
      </w:pPr>
      <w:r w:rsidRPr="002145D2">
        <w:rPr>
          <w:i/>
          <w:iCs/>
          <w:lang w:val="en-US" w:eastAsia="en-GB"/>
        </w:rPr>
        <w:t>Detailed description of the ICT infrastructure and services design</w:t>
      </w:r>
    </w:p>
    <w:p w:rsidRPr="002145D2" w:rsidR="0085597C" w:rsidP="002145D2" w:rsidRDefault="0085597C" w14:paraId="070DFAA4" w14:textId="77777777">
      <w:pPr>
        <w:pStyle w:val="ListParagraph"/>
        <w:numPr>
          <w:ilvl w:val="0"/>
          <w:numId w:val="22"/>
        </w:numPr>
        <w:rPr>
          <w:i/>
          <w:iCs/>
          <w:lang w:val="en-US" w:eastAsia="en-GB"/>
        </w:rPr>
      </w:pPr>
      <w:r w:rsidRPr="002145D2">
        <w:rPr>
          <w:i/>
          <w:iCs/>
          <w:lang w:val="en-US" w:eastAsia="en-GB"/>
        </w:rPr>
        <w:t>Technical specifications for the data collection system from the observing station to the collection point</w:t>
      </w:r>
    </w:p>
    <w:p w:rsidRPr="002145D2" w:rsidR="0085597C" w:rsidP="002145D2" w:rsidRDefault="0085597C" w14:paraId="3E55287D" w14:textId="77777777">
      <w:pPr>
        <w:pStyle w:val="ListParagraph"/>
        <w:numPr>
          <w:ilvl w:val="0"/>
          <w:numId w:val="22"/>
        </w:numPr>
        <w:rPr>
          <w:i/>
          <w:iCs/>
          <w:lang w:val="en-US" w:eastAsia="en-GB"/>
        </w:rPr>
      </w:pPr>
      <w:r w:rsidRPr="002145D2">
        <w:rPr>
          <w:i/>
          <w:iCs/>
          <w:lang w:val="en-US" w:eastAsia="en-GB"/>
        </w:rPr>
        <w:t>Technical specifications of the data services (compatible with the requirements of WIS 2.0)</w:t>
      </w:r>
    </w:p>
    <w:p w:rsidRPr="002145D2" w:rsidR="0085597C" w:rsidP="002145D2" w:rsidRDefault="0085597C" w14:paraId="63FF251D" w14:textId="77777777">
      <w:pPr>
        <w:pStyle w:val="ListParagraph"/>
        <w:numPr>
          <w:ilvl w:val="0"/>
          <w:numId w:val="22"/>
        </w:numPr>
        <w:rPr>
          <w:i/>
          <w:iCs/>
          <w:lang w:val="en-US" w:eastAsia="en-GB"/>
        </w:rPr>
      </w:pPr>
      <w:r w:rsidRPr="002145D2">
        <w:rPr>
          <w:i/>
          <w:iCs/>
          <w:lang w:val="en-US" w:eastAsia="en-GB"/>
        </w:rPr>
        <w:t>Detailed description of the measures to ensure resilience and continuity of the full data processing chain</w:t>
      </w:r>
    </w:p>
    <w:p w:rsidRPr="0085597C" w:rsidR="0085597C" w:rsidP="002145D2" w:rsidRDefault="0085597C" w14:paraId="7F5C32A4" w14:textId="1E6C98E0">
      <w:pPr>
        <w:pStyle w:val="Heading2"/>
        <w:rPr>
          <w:rFonts w:eastAsia="Calibri"/>
          <w:lang w:val="en-US"/>
        </w:rPr>
      </w:pPr>
      <w:r w:rsidRPr="0085597C">
        <w:rPr>
          <w:rFonts w:eastAsia="Calibri"/>
          <w:lang w:val="en-US"/>
        </w:rPr>
        <w:t>Design the data management system</w:t>
      </w:r>
    </w:p>
    <w:p w:rsidRPr="002145D2" w:rsidR="0085597C" w:rsidP="002145D2" w:rsidRDefault="0085597C" w14:paraId="685845C4" w14:textId="77777777">
      <w:pPr>
        <w:rPr>
          <w:rFonts w:eastAsia="Yu Mincho"/>
          <w:i/>
          <w:iCs/>
          <w:lang w:val="en-US"/>
        </w:rPr>
      </w:pPr>
      <w:r w:rsidRPr="002145D2">
        <w:rPr>
          <w:i/>
          <w:iCs/>
          <w:lang w:val="en-US"/>
        </w:rPr>
        <w:t>Provide recommendation on requirements for a data management system aimed to provide access to data used by operational applications on a real-time basis and the capability to deliver data to a Climate Data Management System (CDMS) for long-term archiving purposes. The system should provide the following:</w:t>
      </w:r>
    </w:p>
    <w:p w:rsidRPr="002145D2" w:rsidR="0085597C" w:rsidP="002145D2" w:rsidRDefault="0085597C" w14:paraId="1D795A4E" w14:textId="77777777">
      <w:pPr>
        <w:pStyle w:val="ListParagraph"/>
        <w:numPr>
          <w:ilvl w:val="0"/>
          <w:numId w:val="23"/>
        </w:numPr>
        <w:rPr>
          <w:i/>
          <w:iCs/>
          <w:lang w:val="en-US"/>
        </w:rPr>
      </w:pPr>
      <w:r w:rsidRPr="002145D2">
        <w:rPr>
          <w:i/>
          <w:iCs/>
          <w:lang w:val="en-US"/>
        </w:rPr>
        <w:t>Short-term data storage and access through the services and protocols required by applications for national and international operational activities</w:t>
      </w:r>
    </w:p>
    <w:p w:rsidRPr="002145D2" w:rsidR="0085597C" w:rsidP="002145D2" w:rsidRDefault="0085597C" w14:paraId="538A1D9A" w14:textId="77777777">
      <w:pPr>
        <w:pStyle w:val="ListParagraph"/>
        <w:numPr>
          <w:ilvl w:val="0"/>
          <w:numId w:val="23"/>
        </w:numPr>
        <w:rPr>
          <w:i/>
          <w:iCs/>
          <w:lang w:val="en-US"/>
        </w:rPr>
      </w:pPr>
      <w:r w:rsidRPr="002145D2">
        <w:rPr>
          <w:i/>
          <w:iCs/>
          <w:lang w:val="en-US"/>
        </w:rPr>
        <w:t>Acquisition of data to and from WIS/GTS, WIS 2.0 and other national or international sources required for operational activities</w:t>
      </w:r>
    </w:p>
    <w:p w:rsidRPr="002145D2" w:rsidR="0085597C" w:rsidP="002145D2" w:rsidRDefault="0085597C" w14:paraId="749E90C8" w14:textId="77777777">
      <w:pPr>
        <w:pStyle w:val="ListParagraph"/>
        <w:numPr>
          <w:ilvl w:val="0"/>
          <w:numId w:val="23"/>
        </w:numPr>
        <w:rPr>
          <w:i/>
          <w:iCs/>
          <w:lang w:val="en-US"/>
        </w:rPr>
      </w:pPr>
      <w:r w:rsidRPr="002145D2">
        <w:rPr>
          <w:i/>
          <w:iCs/>
          <w:lang w:val="en-US"/>
        </w:rPr>
        <w:t xml:space="preserve">Data delivery to the national CDMS </w:t>
      </w:r>
    </w:p>
    <w:p w:rsidRPr="002145D2" w:rsidR="0085597C" w:rsidP="002145D2" w:rsidRDefault="0085597C" w14:paraId="022541D2" w14:textId="77777777">
      <w:pPr>
        <w:pStyle w:val="ListParagraph"/>
        <w:numPr>
          <w:ilvl w:val="0"/>
          <w:numId w:val="23"/>
        </w:numPr>
        <w:rPr>
          <w:i/>
          <w:iCs/>
          <w:lang w:val="en-US"/>
        </w:rPr>
      </w:pPr>
      <w:r w:rsidRPr="002145D2">
        <w:rPr>
          <w:i/>
          <w:iCs/>
          <w:lang w:val="en-US"/>
        </w:rPr>
        <w:t>Discovery and descriptive metadata management</w:t>
      </w:r>
    </w:p>
    <w:p w:rsidRPr="002145D2" w:rsidR="0085597C" w:rsidP="002145D2" w:rsidRDefault="0085597C" w14:paraId="6A5ABDD3" w14:textId="77777777">
      <w:pPr>
        <w:pStyle w:val="ListParagraph"/>
        <w:numPr>
          <w:ilvl w:val="0"/>
          <w:numId w:val="23"/>
        </w:numPr>
        <w:rPr>
          <w:i/>
          <w:iCs/>
          <w:lang w:val="en-US"/>
        </w:rPr>
      </w:pPr>
      <w:r w:rsidRPr="002145D2">
        <w:rPr>
          <w:i/>
          <w:iCs/>
          <w:lang w:val="en-US"/>
        </w:rPr>
        <w:t>Monitoring of data, processing and services</w:t>
      </w:r>
    </w:p>
    <w:p w:rsidRPr="0085597C" w:rsidR="0085597C" w:rsidP="002145D2" w:rsidRDefault="0085597C" w14:paraId="22450220" w14:textId="29061058">
      <w:pPr>
        <w:pStyle w:val="Heading2"/>
        <w:rPr>
          <w:rFonts w:eastAsia="Calibri"/>
          <w:lang w:val="en-US"/>
        </w:rPr>
      </w:pPr>
      <w:r w:rsidRPr="0085597C">
        <w:rPr>
          <w:rFonts w:eastAsia="Calibri"/>
          <w:lang w:val="en-US"/>
        </w:rPr>
        <w:t>Environmental and sustainability considerations</w:t>
      </w:r>
    </w:p>
    <w:p w:rsidRPr="002145D2" w:rsidR="0085597C" w:rsidP="002145D2" w:rsidRDefault="0085597C" w14:paraId="6241C85D" w14:textId="77777777">
      <w:pPr>
        <w:rPr>
          <w:i/>
          <w:iCs/>
          <w:lang w:eastAsia="en-GB"/>
        </w:rPr>
      </w:pPr>
      <w:r w:rsidRPr="002145D2">
        <w:rPr>
          <w:i/>
          <w:iCs/>
          <w:lang w:val="en-US" w:eastAsia="en-GB"/>
        </w:rPr>
        <w:t>R</w:t>
      </w:r>
      <w:proofErr w:type="spellStart"/>
      <w:r w:rsidRPr="002145D2">
        <w:rPr>
          <w:i/>
          <w:iCs/>
          <w:lang w:eastAsia="en-GB"/>
        </w:rPr>
        <w:t>ecommend</w:t>
      </w:r>
      <w:proofErr w:type="spellEnd"/>
      <w:r w:rsidRPr="002145D2">
        <w:rPr>
          <w:i/>
          <w:iCs/>
          <w:lang w:eastAsia="en-GB"/>
        </w:rPr>
        <w:t xml:space="preserve"> pragmatic approaches and measures for environmentally responsible design and evolution of the national networks to achieve GBON requirements, including:</w:t>
      </w:r>
    </w:p>
    <w:p w:rsidRPr="002145D2" w:rsidR="0085597C" w:rsidP="002145D2" w:rsidRDefault="0085597C" w14:paraId="10B0931F" w14:textId="77777777">
      <w:pPr>
        <w:pStyle w:val="ListParagraph"/>
        <w:numPr>
          <w:ilvl w:val="0"/>
          <w:numId w:val="24"/>
        </w:numPr>
        <w:rPr>
          <w:i/>
          <w:iCs/>
          <w:lang w:eastAsia="en-GB"/>
        </w:rPr>
      </w:pPr>
      <w:r w:rsidRPr="002145D2">
        <w:rPr>
          <w:i/>
          <w:iCs/>
          <w:lang w:eastAsia="en-GB"/>
        </w:rPr>
        <w:t>Development and use of specifications that consider environmental sustainability for procurement of measurement instrument equipment to meet the GBON requirements</w:t>
      </w:r>
    </w:p>
    <w:p w:rsidRPr="002145D2" w:rsidR="0085597C" w:rsidP="002145D2" w:rsidRDefault="0085597C" w14:paraId="6108BEFD" w14:textId="77777777">
      <w:pPr>
        <w:pStyle w:val="ListParagraph"/>
        <w:numPr>
          <w:ilvl w:val="0"/>
          <w:numId w:val="24"/>
        </w:numPr>
        <w:rPr>
          <w:i/>
          <w:iCs/>
          <w:lang w:eastAsia="en-GB"/>
        </w:rPr>
      </w:pPr>
      <w:r w:rsidRPr="002145D2">
        <w:rPr>
          <w:i/>
          <w:iCs/>
          <w:lang w:eastAsia="en-GB"/>
        </w:rPr>
        <w:t>Integration of sustainability considerations for the management of operations of GBON stations, including installation, calibration, and maintenance</w:t>
      </w:r>
    </w:p>
    <w:p w:rsidRPr="002145D2" w:rsidR="0085597C" w:rsidP="002145D2" w:rsidRDefault="0085597C" w14:paraId="2793C8A1" w14:textId="77777777">
      <w:pPr>
        <w:pStyle w:val="ListParagraph"/>
        <w:numPr>
          <w:ilvl w:val="0"/>
          <w:numId w:val="24"/>
        </w:numPr>
        <w:rPr>
          <w:i/>
          <w:iCs/>
          <w:lang w:eastAsia="en-GB"/>
        </w:rPr>
      </w:pPr>
      <w:r w:rsidRPr="002145D2">
        <w:rPr>
          <w:i/>
          <w:iCs/>
          <w:lang w:eastAsia="en-GB"/>
        </w:rPr>
        <w:t>Careful material selection for the development, shipping and day-to-day operations of GBON stations, with a focus on developing and using reusable instruments and sustainable methods of observation (e.g., elimination of single-use plastics).</w:t>
      </w:r>
    </w:p>
    <w:p w:rsidRPr="0085597C" w:rsidR="0085597C" w:rsidP="0085597C" w:rsidRDefault="0085597C" w14:paraId="6B847E5C" w14:textId="77777777">
      <w:pPr>
        <w:spacing w:after="0" w:line="240" w:lineRule="auto"/>
        <w:jc w:val="center"/>
        <w:rPr>
          <w:rFonts w:ascii="Segoe UI" w:hAnsi="Segoe UI" w:eastAsia="Calibri" w:cs="Segoe UI"/>
          <w:b/>
          <w:bCs/>
          <w:kern w:val="0"/>
          <w:szCs w:val="22"/>
          <w:lang w:val="en-US"/>
          <w14:ligatures w14:val="none"/>
        </w:rPr>
      </w:pPr>
    </w:p>
    <w:p w:rsidRPr="0085597C" w:rsidR="0085597C" w:rsidP="0085597C" w:rsidRDefault="0085597C" w14:paraId="54F08043" w14:textId="77777777">
      <w:pPr>
        <w:jc w:val="left"/>
        <w:rPr>
          <w:rFonts w:ascii="Segoe UI" w:hAnsi="Segoe UI" w:eastAsia="Calibri" w:cs="Segoe UI"/>
          <w:b/>
          <w:bCs/>
          <w:kern w:val="0"/>
          <w:szCs w:val="22"/>
          <w:lang w:val="en-US"/>
          <w14:ligatures w14:val="none"/>
        </w:rPr>
      </w:pPr>
      <w:r w:rsidRPr="0085597C">
        <w:rPr>
          <w:rFonts w:ascii="Segoe UI" w:hAnsi="Segoe UI" w:eastAsia="Calibri" w:cs="Segoe UI"/>
          <w:b/>
          <w:bCs/>
          <w:kern w:val="0"/>
          <w:szCs w:val="22"/>
          <w:lang w:val="en-US"/>
          <w14:ligatures w14:val="none"/>
        </w:rPr>
        <w:br w:type="page"/>
      </w:r>
    </w:p>
    <w:p w:rsidRPr="0085597C" w:rsidR="0085597C" w:rsidP="002145D2" w:rsidRDefault="0085597C" w14:paraId="29757976" w14:textId="77777777">
      <w:pPr>
        <w:pStyle w:val="Heading1"/>
      </w:pPr>
      <w:bookmarkStart w:name="_Toc145945760" w:id="7"/>
      <w:bookmarkStart w:name="_Toc196486552" w:id="8"/>
      <w:r w:rsidRPr="0085597C">
        <w:t>Module 4. GBON Human Capacity Development Modul</w:t>
      </w:r>
      <w:bookmarkEnd w:id="7"/>
      <w:bookmarkEnd w:id="8"/>
    </w:p>
    <w:p w:rsidRPr="0085597C" w:rsidR="0085597C" w:rsidP="002145D2" w:rsidRDefault="0085597C" w14:paraId="0865A3F1" w14:textId="4C754C1D">
      <w:pPr>
        <w:pStyle w:val="Heading2"/>
        <w:rPr>
          <w:rFonts w:eastAsia="Calibri"/>
          <w:lang w:val="en-US"/>
        </w:rPr>
      </w:pPr>
      <w:r w:rsidRPr="0085597C">
        <w:rPr>
          <w:rFonts w:eastAsia="Calibri"/>
          <w:lang w:val="en-US"/>
        </w:rPr>
        <w:t>Assessment of human capacity gaps</w:t>
      </w:r>
    </w:p>
    <w:p w:rsidRPr="002145D2" w:rsidR="0085597C" w:rsidP="002145D2" w:rsidRDefault="0085597C" w14:paraId="3E4F1A16" w14:textId="77777777">
      <w:pPr>
        <w:rPr>
          <w:i/>
          <w:iCs/>
          <w:lang w:val="en-US"/>
        </w:rPr>
      </w:pPr>
      <w:r w:rsidRPr="002145D2">
        <w:rPr>
          <w:i/>
          <w:iCs/>
          <w:lang w:val="en-US"/>
        </w:rPr>
        <w:t xml:space="preserve">Provide a summary of staff skills, education levels, and capacity gaps for technicians, experts, and management, including Port Meteorological Officers (PMO) when applicable, gender balance and gender opportunities. </w:t>
      </w:r>
    </w:p>
    <w:p w:rsidRPr="0085597C" w:rsidR="0085597C" w:rsidP="002145D2" w:rsidRDefault="0085597C" w14:paraId="0B51B506" w14:textId="42A2074F">
      <w:pPr>
        <w:pStyle w:val="Heading2"/>
        <w:rPr>
          <w:rFonts w:eastAsia="Calibri"/>
          <w:lang w:val="en-US"/>
        </w:rPr>
      </w:pPr>
      <w:r w:rsidRPr="0085597C">
        <w:rPr>
          <w:rFonts w:eastAsia="Calibri"/>
          <w:lang w:val="en-US"/>
        </w:rPr>
        <w:t>Design capacity development activities for technical staff</w:t>
      </w:r>
    </w:p>
    <w:p w:rsidRPr="002145D2" w:rsidR="0085597C" w:rsidP="002145D2" w:rsidRDefault="0085597C" w14:paraId="589A5CC1" w14:textId="77777777">
      <w:pPr>
        <w:rPr>
          <w:i/>
          <w:iCs/>
          <w:lang w:val="en-US"/>
        </w:rPr>
      </w:pPr>
      <w:r w:rsidRPr="002145D2">
        <w:rPr>
          <w:i/>
          <w:iCs/>
          <w:lang w:val="en-US"/>
        </w:rPr>
        <w:t>Provide recommendation on training activities and recruitment for technical staff, including:</w:t>
      </w:r>
    </w:p>
    <w:p w:rsidRPr="002145D2" w:rsidR="0085597C" w:rsidP="002145D2" w:rsidRDefault="0085597C" w14:paraId="34E52D15" w14:textId="77777777">
      <w:pPr>
        <w:pStyle w:val="ListParagraph"/>
        <w:numPr>
          <w:ilvl w:val="0"/>
          <w:numId w:val="25"/>
        </w:numPr>
        <w:rPr>
          <w:i/>
          <w:iCs/>
          <w:lang w:val="en-US"/>
        </w:rPr>
      </w:pPr>
      <w:r w:rsidRPr="002145D2">
        <w:rPr>
          <w:i/>
          <w:iCs/>
          <w:lang w:val="en-US"/>
        </w:rPr>
        <w:t>Instrument and station maintenance at site</w:t>
      </w:r>
    </w:p>
    <w:p w:rsidRPr="002145D2" w:rsidR="0085597C" w:rsidP="002145D2" w:rsidRDefault="0085597C" w14:paraId="56FF57B8" w14:textId="77777777">
      <w:pPr>
        <w:pStyle w:val="ListParagraph"/>
        <w:numPr>
          <w:ilvl w:val="0"/>
          <w:numId w:val="25"/>
        </w:numPr>
        <w:rPr>
          <w:i/>
          <w:iCs/>
          <w:lang w:val="en-US"/>
        </w:rPr>
      </w:pPr>
      <w:r w:rsidRPr="002145D2">
        <w:rPr>
          <w:i/>
          <w:iCs/>
          <w:lang w:val="en-US"/>
        </w:rPr>
        <w:t>Calibration and maintenance at the workshop</w:t>
      </w:r>
    </w:p>
    <w:p w:rsidRPr="002145D2" w:rsidR="0085597C" w:rsidP="002145D2" w:rsidRDefault="0085597C" w14:paraId="1CD50690" w14:textId="77777777">
      <w:pPr>
        <w:pStyle w:val="ListParagraph"/>
        <w:numPr>
          <w:ilvl w:val="0"/>
          <w:numId w:val="25"/>
        </w:numPr>
        <w:rPr>
          <w:i/>
          <w:iCs/>
          <w:lang w:val="en-US"/>
        </w:rPr>
      </w:pPr>
      <w:r w:rsidRPr="002145D2">
        <w:rPr>
          <w:i/>
          <w:iCs/>
          <w:lang w:val="en-US"/>
        </w:rPr>
        <w:t xml:space="preserve">Network monitoring </w:t>
      </w:r>
    </w:p>
    <w:p w:rsidRPr="002145D2" w:rsidR="0085597C" w:rsidP="002145D2" w:rsidRDefault="0085597C" w14:paraId="33697830" w14:textId="77777777">
      <w:pPr>
        <w:pStyle w:val="ListParagraph"/>
        <w:numPr>
          <w:ilvl w:val="0"/>
          <w:numId w:val="25"/>
        </w:numPr>
        <w:rPr>
          <w:i/>
          <w:iCs/>
          <w:lang w:val="en-US"/>
        </w:rPr>
      </w:pPr>
      <w:r w:rsidRPr="002145D2">
        <w:rPr>
          <w:i/>
          <w:iCs/>
          <w:lang w:val="en-US"/>
        </w:rPr>
        <w:t>ICT system operations</w:t>
      </w:r>
    </w:p>
    <w:p w:rsidRPr="0085597C" w:rsidR="0085597C" w:rsidP="002145D2" w:rsidRDefault="0085597C" w14:paraId="2C1B66FA" w14:textId="567A1D0A">
      <w:pPr>
        <w:pStyle w:val="Heading2"/>
        <w:rPr>
          <w:rFonts w:eastAsia="Calibri"/>
          <w:lang w:val="en-US"/>
        </w:rPr>
      </w:pPr>
      <w:r w:rsidRPr="0085597C">
        <w:rPr>
          <w:rFonts w:eastAsia="Calibri"/>
          <w:lang w:val="en-US"/>
        </w:rPr>
        <w:t>Design capacity development activities for senior management</w:t>
      </w:r>
    </w:p>
    <w:p w:rsidRPr="002145D2" w:rsidR="0085597C" w:rsidP="002145D2" w:rsidRDefault="0085597C" w14:paraId="324A5F1C" w14:textId="77777777">
      <w:pPr>
        <w:rPr>
          <w:i/>
          <w:iCs/>
          <w:lang w:val="en-US"/>
        </w:rPr>
      </w:pPr>
      <w:r w:rsidRPr="002145D2">
        <w:rPr>
          <w:i/>
          <w:iCs/>
          <w:lang w:val="en-US"/>
        </w:rPr>
        <w:t>Provide recommendation on training activities and recruitment for management in</w:t>
      </w:r>
    </w:p>
    <w:p w:rsidRPr="002145D2" w:rsidR="0085597C" w:rsidP="002145D2" w:rsidRDefault="0085597C" w14:paraId="6A2F8A4A" w14:textId="77777777">
      <w:pPr>
        <w:pStyle w:val="ListParagraph"/>
        <w:numPr>
          <w:ilvl w:val="0"/>
          <w:numId w:val="26"/>
        </w:numPr>
        <w:rPr>
          <w:i/>
          <w:iCs/>
          <w:lang w:val="en-US"/>
        </w:rPr>
      </w:pPr>
      <w:r w:rsidRPr="002145D2">
        <w:rPr>
          <w:i/>
          <w:iCs/>
          <w:lang w:val="en-US"/>
        </w:rPr>
        <w:t>Strategic and financial planning</w:t>
      </w:r>
    </w:p>
    <w:p w:rsidRPr="002145D2" w:rsidR="0085597C" w:rsidP="002145D2" w:rsidRDefault="0085597C" w14:paraId="3CD91FE9" w14:textId="77777777">
      <w:pPr>
        <w:pStyle w:val="ListParagraph"/>
        <w:numPr>
          <w:ilvl w:val="0"/>
          <w:numId w:val="26"/>
        </w:numPr>
        <w:rPr>
          <w:i/>
          <w:iCs/>
          <w:lang w:val="en-US"/>
        </w:rPr>
      </w:pPr>
      <w:r w:rsidRPr="002145D2">
        <w:rPr>
          <w:i/>
          <w:iCs/>
          <w:lang w:val="en-US"/>
        </w:rPr>
        <w:t>Project management</w:t>
      </w:r>
    </w:p>
    <w:p w:rsidRPr="0085597C" w:rsidR="0085597C" w:rsidP="002145D2" w:rsidRDefault="0085597C" w14:paraId="4486A1E2" w14:textId="6D686912">
      <w:pPr>
        <w:pStyle w:val="Heading2"/>
        <w:rPr>
          <w:rFonts w:eastAsia="Calibri"/>
        </w:rPr>
      </w:pPr>
      <w:r w:rsidRPr="0085597C">
        <w:rPr>
          <w:rFonts w:eastAsia="Calibri"/>
        </w:rPr>
        <w:t>Gender and CSOs considerations</w:t>
      </w:r>
    </w:p>
    <w:p w:rsidRPr="002145D2" w:rsidR="0085597C" w:rsidP="002145D2" w:rsidRDefault="0085597C" w14:paraId="7BFD44F9" w14:textId="734B4166">
      <w:pPr>
        <w:rPr>
          <w:i/>
          <w:iCs/>
          <w:lang w:val="en-US"/>
        </w:rPr>
      </w:pPr>
      <w:r w:rsidRPr="002145D2">
        <w:rPr>
          <w:i/>
          <w:iCs/>
          <w:lang w:val="en-US"/>
        </w:rPr>
        <w:t>Provide recommendations on activities, consultations, and areas of collaboration for the implementation of the Plan to ensure active CSOs participation and promotion of gender balance and gender opportunities.</w:t>
      </w:r>
    </w:p>
    <w:p w:rsidRPr="0085597C" w:rsidR="0085597C" w:rsidP="0085597C" w:rsidRDefault="0085597C" w14:paraId="3E4BF78C" w14:textId="77777777">
      <w:pPr>
        <w:jc w:val="left"/>
        <w:rPr>
          <w:rFonts w:ascii="Segoe UI" w:hAnsi="Segoe UI" w:eastAsia="Calibri" w:cs="Segoe UI"/>
          <w:b/>
          <w:bCs/>
          <w:kern w:val="0"/>
          <w:szCs w:val="22"/>
          <w:lang w:val="en-US"/>
          <w14:ligatures w14:val="none"/>
        </w:rPr>
      </w:pPr>
      <w:r w:rsidRPr="0085597C">
        <w:rPr>
          <w:rFonts w:ascii="Segoe UI" w:hAnsi="Segoe UI" w:eastAsia="Calibri" w:cs="Segoe UI"/>
          <w:b/>
          <w:bCs/>
          <w:kern w:val="0"/>
          <w:szCs w:val="22"/>
          <w:lang w:val="en-US"/>
          <w14:ligatures w14:val="none"/>
        </w:rPr>
        <w:br w:type="page"/>
      </w:r>
    </w:p>
    <w:p w:rsidRPr="0085597C" w:rsidR="0085597C" w:rsidP="002145D2" w:rsidRDefault="0085597C" w14:paraId="03648FB4" w14:textId="77777777">
      <w:pPr>
        <w:pStyle w:val="Heading1"/>
      </w:pPr>
      <w:bookmarkStart w:name="_Toc145945761" w:id="9"/>
      <w:bookmarkStart w:name="_Toc196486553" w:id="10"/>
      <w:r w:rsidRPr="0085597C">
        <w:t>Module 5. Risk Management Framework</w:t>
      </w:r>
      <w:bookmarkEnd w:id="9"/>
      <w:bookmarkEnd w:id="10"/>
    </w:p>
    <w:p w:rsidRPr="0085597C" w:rsidR="0085597C" w:rsidP="002145D2" w:rsidRDefault="0085597C" w14:paraId="736D876A" w14:textId="32622ACA">
      <w:pPr>
        <w:pStyle w:val="Heading2"/>
        <w:rPr>
          <w:rFonts w:eastAsia="Calibri"/>
        </w:rPr>
      </w:pPr>
      <w:r w:rsidRPr="0085597C">
        <w:rPr>
          <w:rFonts w:eastAsia="Calibri"/>
        </w:rPr>
        <w:t>Assess the risks of the observing network and propose mitigation measures</w:t>
      </w:r>
    </w:p>
    <w:p w:rsidRPr="002145D2" w:rsidR="0085597C" w:rsidP="002145D2" w:rsidRDefault="0085597C" w14:paraId="4BF0E219" w14:textId="77777777">
      <w:pPr>
        <w:rPr>
          <w:rFonts w:eastAsia="Yu Mincho"/>
          <w:i/>
          <w:iCs/>
          <w:lang w:val="en-US"/>
        </w:rPr>
      </w:pPr>
      <w:r w:rsidRPr="002145D2">
        <w:rPr>
          <w:i/>
          <w:iCs/>
          <w:lang w:val="en-US"/>
        </w:rPr>
        <w:t>Based on the SOFF Risk Management Framework, identify risks and recommend a risks management framework, including:</w:t>
      </w:r>
    </w:p>
    <w:p w:rsidRPr="002145D2" w:rsidR="0085597C" w:rsidP="002145D2" w:rsidRDefault="0085597C" w14:paraId="731EA4D5" w14:textId="77777777">
      <w:pPr>
        <w:pStyle w:val="ListParagraph"/>
        <w:numPr>
          <w:ilvl w:val="0"/>
          <w:numId w:val="27"/>
        </w:numPr>
        <w:rPr>
          <w:i/>
          <w:iCs/>
          <w:lang w:val="en-US"/>
        </w:rPr>
      </w:pPr>
      <w:r w:rsidRPr="002145D2">
        <w:rPr>
          <w:i/>
          <w:iCs/>
          <w:lang w:val="en-US"/>
        </w:rPr>
        <w:t xml:space="preserve">Identification and analysis of risks </w:t>
      </w:r>
    </w:p>
    <w:p w:rsidRPr="002145D2" w:rsidR="0085597C" w:rsidP="002145D2" w:rsidRDefault="0085597C" w14:paraId="79A671B7" w14:textId="77777777">
      <w:pPr>
        <w:pStyle w:val="ListParagraph"/>
        <w:numPr>
          <w:ilvl w:val="0"/>
          <w:numId w:val="27"/>
        </w:numPr>
        <w:rPr>
          <w:i/>
          <w:iCs/>
          <w:lang w:val="en-US"/>
        </w:rPr>
      </w:pPr>
      <w:r w:rsidRPr="002145D2">
        <w:rPr>
          <w:i/>
          <w:iCs/>
          <w:lang w:val="en-US"/>
        </w:rPr>
        <w:t>Mitigating measures and responsible</w:t>
      </w:r>
    </w:p>
    <w:p w:rsidRPr="002145D2" w:rsidR="0085597C" w:rsidP="002145D2" w:rsidRDefault="0085597C" w14:paraId="016580E1" w14:textId="77777777">
      <w:pPr>
        <w:pStyle w:val="ListParagraph"/>
        <w:numPr>
          <w:ilvl w:val="0"/>
          <w:numId w:val="27"/>
        </w:numPr>
        <w:rPr>
          <w:i/>
          <w:iCs/>
          <w:lang w:val="en-US"/>
        </w:rPr>
      </w:pPr>
      <w:r w:rsidRPr="002145D2">
        <w:rPr>
          <w:i/>
          <w:iCs/>
          <w:lang w:val="en-US"/>
        </w:rPr>
        <w:t>Monitor and evaluation</w:t>
      </w:r>
    </w:p>
    <w:p w:rsidRPr="0085597C" w:rsidR="0085597C" w:rsidP="0085597C" w:rsidRDefault="0085597C" w14:paraId="2E0DF3E8" w14:textId="77777777">
      <w:pPr>
        <w:jc w:val="left"/>
        <w:rPr>
          <w:rFonts w:ascii="Segoe UI" w:hAnsi="Segoe UI" w:eastAsia="Calibri" w:cs="Segoe UI"/>
          <w:i/>
          <w:iCs/>
          <w:kern w:val="0"/>
          <w:szCs w:val="22"/>
          <w:lang w:val="en-US"/>
          <w14:ligatures w14:val="none"/>
        </w:rPr>
      </w:pPr>
      <w:r w:rsidRPr="0085597C">
        <w:rPr>
          <w:rFonts w:ascii="Segoe UI" w:hAnsi="Segoe UI" w:eastAsia="Calibri" w:cs="Segoe UI"/>
          <w:i/>
          <w:iCs/>
          <w:kern w:val="0"/>
          <w:szCs w:val="22"/>
          <w:lang w:val="en-US"/>
          <w14:ligatures w14:val="none"/>
        </w:rPr>
        <w:br w:type="page"/>
      </w:r>
    </w:p>
    <w:p w:rsidRPr="0085597C" w:rsidR="0085597C" w:rsidP="002145D2" w:rsidRDefault="0085597C" w14:paraId="6852DFA6" w14:textId="6E7F194A">
      <w:pPr>
        <w:pStyle w:val="Heading1"/>
      </w:pPr>
      <w:bookmarkStart w:name="_Toc145945762" w:id="11"/>
      <w:bookmarkStart w:name="_Toc196486554" w:id="12"/>
      <w:r w:rsidRPr="0085597C">
        <w:t xml:space="preserve">Module 6. Transition to SOFF </w:t>
      </w:r>
      <w:r w:rsidR="00F50E9F">
        <w:t>I</w:t>
      </w:r>
      <w:r w:rsidRPr="0085597C">
        <w:t>nvestment phase</w:t>
      </w:r>
      <w:bookmarkEnd w:id="11"/>
      <w:bookmarkEnd w:id="12"/>
    </w:p>
    <w:p w:rsidRPr="002145D2" w:rsidR="0085597C" w:rsidP="002145D2" w:rsidRDefault="0085597C" w14:paraId="0ED85F62" w14:textId="3557E6AA">
      <w:pPr>
        <w:rPr>
          <w:i/>
          <w:iCs/>
          <w:lang w:val="en-US"/>
        </w:rPr>
      </w:pPr>
      <w:r w:rsidRPr="002145D2">
        <w:rPr>
          <w:i/>
          <w:iCs/>
          <w:lang w:val="en-US"/>
        </w:rPr>
        <w:t xml:space="preserve">This module involves supporting the country and the IE in preparing the Investment phase funding request based on the recommendations provided in the Plan. </w:t>
      </w:r>
    </w:p>
    <w:p w:rsidRPr="002145D2" w:rsidR="0085597C" w:rsidP="002145D2" w:rsidRDefault="0085597C" w14:paraId="1DCFFC8F" w14:textId="77777777">
      <w:pPr>
        <w:rPr>
          <w:b/>
          <w:bCs/>
          <w:i/>
          <w:iCs/>
          <w:lang w:val="en-US"/>
        </w:rPr>
      </w:pPr>
      <w:r w:rsidRPr="002145D2">
        <w:rPr>
          <w:i/>
          <w:iCs/>
          <w:lang w:val="en-US"/>
        </w:rPr>
        <w:t xml:space="preserve">Please provide any additional recommendation relevant for the translation of the National Contribution Plan into an Investment Phase Funding Request. </w:t>
      </w:r>
    </w:p>
    <w:p w:rsidRPr="0085597C" w:rsidR="0085597C" w:rsidP="0085597C" w:rsidRDefault="0085597C" w14:paraId="4F18B824" w14:textId="77777777">
      <w:pPr>
        <w:jc w:val="left"/>
        <w:rPr>
          <w:rFonts w:ascii="Segoe UI" w:hAnsi="Segoe UI" w:eastAsia="Calibri" w:cs="Segoe UI"/>
          <w:b/>
          <w:bCs/>
          <w:kern w:val="0"/>
          <w:szCs w:val="22"/>
          <w:lang w:val="en-US"/>
          <w14:ligatures w14:val="none"/>
        </w:rPr>
      </w:pPr>
      <w:r w:rsidRPr="0085597C">
        <w:rPr>
          <w:rFonts w:ascii="Segoe UI" w:hAnsi="Segoe UI" w:eastAsia="Calibri" w:cs="Segoe UI"/>
          <w:b/>
          <w:bCs/>
          <w:kern w:val="0"/>
          <w:szCs w:val="22"/>
          <w:lang w:val="en-US"/>
          <w14:ligatures w14:val="none"/>
        </w:rPr>
        <w:br w:type="page"/>
      </w:r>
    </w:p>
    <w:p w:rsidRPr="0085597C" w:rsidR="0085597C" w:rsidP="002145D2" w:rsidRDefault="0085597C" w14:paraId="025D0DC8" w14:textId="77777777">
      <w:pPr>
        <w:pStyle w:val="Heading1"/>
        <w:numPr>
          <w:ilvl w:val="0"/>
          <w:numId w:val="0"/>
        </w:numPr>
        <w:ind w:left="432" w:hanging="432"/>
      </w:pPr>
      <w:bookmarkStart w:name="_Toc145945763" w:id="13"/>
      <w:bookmarkStart w:name="_Toc196486555" w:id="14"/>
      <w:r w:rsidRPr="0085597C">
        <w:t>Summary of GBON National Contribution Plan</w:t>
      </w:r>
      <w:bookmarkEnd w:id="13"/>
      <w:bookmarkEnd w:id="14"/>
    </w:p>
    <w:p w:rsidRPr="002145D2" w:rsidR="0085597C" w:rsidP="002145D2" w:rsidRDefault="0085597C" w14:paraId="71392474" w14:textId="77777777">
      <w:pPr>
        <w:rPr>
          <w:i/>
          <w:iCs/>
          <w:lang w:val="en-US"/>
        </w:rPr>
      </w:pPr>
      <w:r w:rsidRPr="002145D2">
        <w:rPr>
          <w:i/>
          <w:iCs/>
          <w:lang w:val="en-US"/>
        </w:rPr>
        <w:t>Provide summary of GBON National Contribution Plan by filling this table</w:t>
      </w:r>
    </w:p>
    <w:tbl>
      <w:tblPr>
        <w:tblStyle w:val="TableGrid2"/>
        <w:tblW w:w="9085"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ook w:val="04A0" w:firstRow="1" w:lastRow="0" w:firstColumn="1" w:lastColumn="0" w:noHBand="0" w:noVBand="1"/>
      </w:tblPr>
      <w:tblGrid>
        <w:gridCol w:w="3256"/>
        <w:gridCol w:w="5829"/>
      </w:tblGrid>
      <w:tr w:rsidRPr="0085597C" w:rsidR="0085597C" w:rsidTr="002145D2" w14:paraId="0B8F715A" w14:textId="77777777">
        <w:tc>
          <w:tcPr>
            <w:tcW w:w="3256" w:type="dxa"/>
            <w:shd w:val="clear" w:color="auto" w:fill="1C3353" w:themeFill="accent1"/>
            <w:vAlign w:val="center"/>
          </w:tcPr>
          <w:p w:rsidRPr="0085597C" w:rsidR="0085597C" w:rsidP="002145D2" w:rsidRDefault="0085597C" w14:paraId="66CDDA69" w14:textId="77777777">
            <w:pPr>
              <w:pStyle w:val="TableHeading"/>
            </w:pPr>
            <w:r w:rsidRPr="0085597C">
              <w:t>Components</w:t>
            </w:r>
          </w:p>
        </w:tc>
        <w:tc>
          <w:tcPr>
            <w:tcW w:w="5829" w:type="dxa"/>
            <w:shd w:val="clear" w:color="auto" w:fill="1C3353" w:themeFill="accent1"/>
            <w:vAlign w:val="center"/>
          </w:tcPr>
          <w:p w:rsidRPr="0085597C" w:rsidR="0085597C" w:rsidP="002145D2" w:rsidRDefault="0085597C" w14:paraId="0240D09B" w14:textId="77777777">
            <w:pPr>
              <w:pStyle w:val="TableHeading"/>
            </w:pPr>
            <w:r w:rsidRPr="0085597C">
              <w:t>Recommended activities</w:t>
            </w:r>
          </w:p>
        </w:tc>
      </w:tr>
      <w:tr w:rsidRPr="0085597C" w:rsidR="0085597C" w:rsidTr="002145D2" w14:paraId="2612C2BA" w14:textId="77777777">
        <w:trPr>
          <w:trHeight w:val="275"/>
        </w:trPr>
        <w:tc>
          <w:tcPr>
            <w:tcW w:w="3256" w:type="dxa"/>
            <w:vMerge w:val="restart"/>
            <w:shd w:val="clear" w:color="auto" w:fill="D9D9D9" w:themeFill="background1" w:themeFillShade="D9"/>
            <w:vAlign w:val="center"/>
          </w:tcPr>
          <w:p w:rsidRPr="0085597C" w:rsidR="0085597C" w:rsidP="0085597C" w:rsidRDefault="0085597C" w14:paraId="18FC2F2A" w14:textId="77777777">
            <w:pPr>
              <w:jc w:val="center"/>
              <w:rPr>
                <w:rFonts w:ascii="Segoe UI" w:hAnsi="Segoe UI" w:eastAsia="Calibri" w:cs="Segoe UI"/>
              </w:rPr>
            </w:pPr>
            <w:r w:rsidRPr="0085597C">
              <w:rPr>
                <w:rFonts w:ascii="Segoe UI" w:hAnsi="Segoe UI" w:eastAsia="Calibri" w:cs="Segoe UI"/>
                <w:b/>
                <w:bCs/>
              </w:rPr>
              <w:t>Module 2.</w:t>
            </w:r>
            <w:r w:rsidRPr="0085597C">
              <w:rPr>
                <w:rFonts w:ascii="Segoe UI" w:hAnsi="Segoe UI" w:eastAsia="Calibri" w:cs="Segoe UI"/>
              </w:rPr>
              <w:t xml:space="preserve"> </w:t>
            </w:r>
          </w:p>
          <w:p w:rsidRPr="0085597C" w:rsidR="0085597C" w:rsidP="0085597C" w:rsidRDefault="0085597C" w14:paraId="1DAA21D6" w14:textId="77777777">
            <w:pPr>
              <w:jc w:val="center"/>
              <w:rPr>
                <w:rFonts w:ascii="Segoe UI" w:hAnsi="Segoe UI" w:eastAsia="Calibri" w:cs="Segoe UI"/>
              </w:rPr>
            </w:pPr>
            <w:r w:rsidRPr="0085597C">
              <w:rPr>
                <w:rFonts w:ascii="Segoe UI" w:hAnsi="Segoe UI" w:eastAsia="Calibri" w:cs="Segoe UI"/>
              </w:rPr>
              <w:t>GBON business model and institutional development</w:t>
            </w:r>
          </w:p>
        </w:tc>
        <w:tc>
          <w:tcPr>
            <w:tcW w:w="5829" w:type="dxa"/>
          </w:tcPr>
          <w:p w:rsidRPr="0085597C" w:rsidR="0085597C" w:rsidP="002145D2" w:rsidRDefault="0085597C" w14:paraId="22E0D331" w14:textId="77777777">
            <w:pPr>
              <w:pStyle w:val="TableText"/>
            </w:pPr>
            <w:r w:rsidRPr="0085597C">
              <w:t xml:space="preserve">1. </w:t>
            </w:r>
          </w:p>
        </w:tc>
      </w:tr>
      <w:tr w:rsidRPr="0085597C" w:rsidR="0085597C" w:rsidTr="002145D2" w14:paraId="0845F389" w14:textId="77777777">
        <w:tc>
          <w:tcPr>
            <w:tcW w:w="3256" w:type="dxa"/>
            <w:vMerge/>
            <w:shd w:val="clear" w:color="auto" w:fill="D9D9D9" w:themeFill="background1" w:themeFillShade="D9"/>
            <w:vAlign w:val="center"/>
          </w:tcPr>
          <w:p w:rsidRPr="0085597C" w:rsidR="0085597C" w:rsidP="0085597C" w:rsidRDefault="0085597C" w14:paraId="38C51314" w14:textId="77777777">
            <w:pPr>
              <w:jc w:val="center"/>
              <w:rPr>
                <w:rFonts w:ascii="Segoe UI" w:hAnsi="Segoe UI" w:eastAsia="Calibri" w:cs="Segoe UI"/>
              </w:rPr>
            </w:pPr>
          </w:p>
        </w:tc>
        <w:tc>
          <w:tcPr>
            <w:tcW w:w="5829" w:type="dxa"/>
          </w:tcPr>
          <w:p w:rsidRPr="0085597C" w:rsidR="0085597C" w:rsidP="002145D2" w:rsidRDefault="0085597C" w14:paraId="7B79BC9E" w14:textId="77777777">
            <w:pPr>
              <w:pStyle w:val="TableText"/>
            </w:pPr>
            <w:r w:rsidRPr="0085597C">
              <w:t>2.</w:t>
            </w:r>
          </w:p>
        </w:tc>
      </w:tr>
      <w:tr w:rsidRPr="0085597C" w:rsidR="0085597C" w:rsidTr="002145D2" w14:paraId="6DE0DF1D" w14:textId="77777777">
        <w:tc>
          <w:tcPr>
            <w:tcW w:w="3256" w:type="dxa"/>
            <w:vMerge/>
            <w:shd w:val="clear" w:color="auto" w:fill="D9D9D9" w:themeFill="background1" w:themeFillShade="D9"/>
            <w:vAlign w:val="center"/>
          </w:tcPr>
          <w:p w:rsidRPr="0085597C" w:rsidR="0085597C" w:rsidP="0085597C" w:rsidRDefault="0085597C" w14:paraId="7E9C853D" w14:textId="77777777">
            <w:pPr>
              <w:jc w:val="center"/>
              <w:rPr>
                <w:rFonts w:ascii="Segoe UI" w:hAnsi="Segoe UI" w:eastAsia="Calibri" w:cs="Segoe UI"/>
              </w:rPr>
            </w:pPr>
          </w:p>
        </w:tc>
        <w:tc>
          <w:tcPr>
            <w:tcW w:w="5829" w:type="dxa"/>
          </w:tcPr>
          <w:p w:rsidRPr="0085597C" w:rsidR="0085597C" w:rsidP="002145D2" w:rsidRDefault="0085597C" w14:paraId="55B07762" w14:textId="77777777">
            <w:pPr>
              <w:pStyle w:val="TableText"/>
            </w:pPr>
            <w:r w:rsidRPr="0085597C">
              <w:t>3.</w:t>
            </w:r>
          </w:p>
        </w:tc>
      </w:tr>
      <w:tr w:rsidRPr="0085597C" w:rsidR="0085597C" w:rsidTr="002145D2" w14:paraId="6051A1BB" w14:textId="77777777">
        <w:tc>
          <w:tcPr>
            <w:tcW w:w="3256" w:type="dxa"/>
            <w:vMerge/>
            <w:shd w:val="clear" w:color="auto" w:fill="D9D9D9" w:themeFill="background1" w:themeFillShade="D9"/>
            <w:vAlign w:val="center"/>
          </w:tcPr>
          <w:p w:rsidRPr="0085597C" w:rsidR="0085597C" w:rsidP="0085597C" w:rsidRDefault="0085597C" w14:paraId="66DC46AE" w14:textId="77777777">
            <w:pPr>
              <w:jc w:val="center"/>
              <w:rPr>
                <w:rFonts w:ascii="Segoe UI" w:hAnsi="Segoe UI" w:eastAsia="Calibri" w:cs="Segoe UI"/>
              </w:rPr>
            </w:pPr>
          </w:p>
        </w:tc>
        <w:tc>
          <w:tcPr>
            <w:tcW w:w="5829" w:type="dxa"/>
          </w:tcPr>
          <w:p w:rsidRPr="0085597C" w:rsidR="0085597C" w:rsidP="002145D2" w:rsidRDefault="0085597C" w14:paraId="2B9077D3" w14:textId="77777777">
            <w:pPr>
              <w:pStyle w:val="TableText"/>
            </w:pPr>
            <w:r w:rsidRPr="0085597C">
              <w:t>4.</w:t>
            </w:r>
          </w:p>
        </w:tc>
      </w:tr>
      <w:tr w:rsidRPr="0085597C" w:rsidR="0085597C" w:rsidTr="002145D2" w14:paraId="5733ED01" w14:textId="77777777">
        <w:tc>
          <w:tcPr>
            <w:tcW w:w="3256" w:type="dxa"/>
            <w:vMerge/>
            <w:shd w:val="clear" w:color="auto" w:fill="D9D9D9" w:themeFill="background1" w:themeFillShade="D9"/>
            <w:vAlign w:val="center"/>
          </w:tcPr>
          <w:p w:rsidRPr="0085597C" w:rsidR="0085597C" w:rsidP="0085597C" w:rsidRDefault="0085597C" w14:paraId="36B67919" w14:textId="77777777">
            <w:pPr>
              <w:jc w:val="center"/>
              <w:rPr>
                <w:rFonts w:ascii="Segoe UI" w:hAnsi="Segoe UI" w:eastAsia="Calibri" w:cs="Segoe UI"/>
              </w:rPr>
            </w:pPr>
          </w:p>
        </w:tc>
        <w:tc>
          <w:tcPr>
            <w:tcW w:w="5829" w:type="dxa"/>
          </w:tcPr>
          <w:p w:rsidRPr="0085597C" w:rsidR="0085597C" w:rsidP="002145D2" w:rsidRDefault="0085597C" w14:paraId="115078B8" w14:textId="77777777">
            <w:pPr>
              <w:pStyle w:val="TableText"/>
            </w:pPr>
            <w:r w:rsidRPr="0085597C">
              <w:t>5.</w:t>
            </w:r>
          </w:p>
        </w:tc>
      </w:tr>
      <w:tr w:rsidRPr="0085597C" w:rsidR="0085597C" w:rsidTr="002145D2" w14:paraId="668791E9" w14:textId="77777777">
        <w:tc>
          <w:tcPr>
            <w:tcW w:w="3256" w:type="dxa"/>
            <w:vMerge w:val="restart"/>
            <w:shd w:val="clear" w:color="auto" w:fill="D9D9D9" w:themeFill="background1" w:themeFillShade="D9"/>
            <w:vAlign w:val="center"/>
          </w:tcPr>
          <w:p w:rsidRPr="0085597C" w:rsidR="0085597C" w:rsidP="0085597C" w:rsidRDefault="0085597C" w14:paraId="7E18281C" w14:textId="77777777">
            <w:pPr>
              <w:jc w:val="center"/>
              <w:rPr>
                <w:rFonts w:ascii="Segoe UI" w:hAnsi="Segoe UI" w:eastAsia="Calibri" w:cs="Segoe UI"/>
                <w:color w:val="000000"/>
              </w:rPr>
            </w:pPr>
            <w:r w:rsidRPr="0085597C">
              <w:rPr>
                <w:rFonts w:ascii="Segoe UI" w:hAnsi="Segoe UI" w:eastAsia="Calibri" w:cs="Segoe UI"/>
                <w:b/>
                <w:bCs/>
                <w:color w:val="000000"/>
              </w:rPr>
              <w:t>Module 3.</w:t>
            </w:r>
            <w:r w:rsidRPr="0085597C">
              <w:rPr>
                <w:rFonts w:ascii="Segoe UI" w:hAnsi="Segoe UI" w:eastAsia="Calibri" w:cs="Segoe UI"/>
                <w:color w:val="000000"/>
              </w:rPr>
              <w:t xml:space="preserve"> </w:t>
            </w:r>
          </w:p>
          <w:p w:rsidRPr="0085597C" w:rsidR="0085597C" w:rsidP="0085597C" w:rsidRDefault="0085597C" w14:paraId="7FC7B7D3" w14:textId="77777777">
            <w:pPr>
              <w:jc w:val="center"/>
              <w:rPr>
                <w:rFonts w:ascii="Segoe UI" w:hAnsi="Segoe UI" w:eastAsia="Calibri" w:cs="Segoe UI"/>
              </w:rPr>
            </w:pPr>
            <w:r w:rsidRPr="0085597C">
              <w:rPr>
                <w:rFonts w:ascii="Segoe UI" w:hAnsi="Segoe UI" w:eastAsia="Calibri" w:cs="Segoe UI"/>
                <w:color w:val="000000"/>
              </w:rPr>
              <w:t>GBON infrastructure development</w:t>
            </w:r>
          </w:p>
        </w:tc>
        <w:tc>
          <w:tcPr>
            <w:tcW w:w="5829" w:type="dxa"/>
          </w:tcPr>
          <w:p w:rsidRPr="0085597C" w:rsidR="0085597C" w:rsidP="002145D2" w:rsidRDefault="0085597C" w14:paraId="2BE40B05" w14:textId="77777777">
            <w:pPr>
              <w:pStyle w:val="TableText"/>
            </w:pPr>
            <w:r w:rsidRPr="0085597C">
              <w:t xml:space="preserve">1. </w:t>
            </w:r>
          </w:p>
        </w:tc>
      </w:tr>
      <w:tr w:rsidRPr="0085597C" w:rsidR="0085597C" w:rsidTr="002145D2" w14:paraId="4FBA44B5" w14:textId="77777777">
        <w:tc>
          <w:tcPr>
            <w:tcW w:w="3256" w:type="dxa"/>
            <w:vMerge/>
            <w:shd w:val="clear" w:color="auto" w:fill="D9D9D9" w:themeFill="background1" w:themeFillShade="D9"/>
            <w:vAlign w:val="center"/>
          </w:tcPr>
          <w:p w:rsidRPr="0085597C" w:rsidR="0085597C" w:rsidP="0085597C" w:rsidRDefault="0085597C" w14:paraId="79F58257" w14:textId="77777777">
            <w:pPr>
              <w:jc w:val="center"/>
              <w:rPr>
                <w:rFonts w:ascii="Segoe UI" w:hAnsi="Segoe UI" w:eastAsia="Calibri" w:cs="Segoe UI"/>
                <w:color w:val="000000"/>
              </w:rPr>
            </w:pPr>
          </w:p>
        </w:tc>
        <w:tc>
          <w:tcPr>
            <w:tcW w:w="5829" w:type="dxa"/>
          </w:tcPr>
          <w:p w:rsidRPr="0085597C" w:rsidR="0085597C" w:rsidP="002145D2" w:rsidRDefault="0085597C" w14:paraId="5A96369E" w14:textId="77777777">
            <w:pPr>
              <w:pStyle w:val="TableText"/>
            </w:pPr>
            <w:r w:rsidRPr="0085597C">
              <w:t>2.</w:t>
            </w:r>
          </w:p>
        </w:tc>
      </w:tr>
      <w:tr w:rsidRPr="0085597C" w:rsidR="0085597C" w:rsidTr="002145D2" w14:paraId="486232F4" w14:textId="77777777">
        <w:tc>
          <w:tcPr>
            <w:tcW w:w="3256" w:type="dxa"/>
            <w:vMerge/>
            <w:shd w:val="clear" w:color="auto" w:fill="D9D9D9" w:themeFill="background1" w:themeFillShade="D9"/>
            <w:vAlign w:val="center"/>
          </w:tcPr>
          <w:p w:rsidRPr="0085597C" w:rsidR="0085597C" w:rsidP="0085597C" w:rsidRDefault="0085597C" w14:paraId="37EAB084" w14:textId="77777777">
            <w:pPr>
              <w:jc w:val="center"/>
              <w:rPr>
                <w:rFonts w:ascii="Segoe UI" w:hAnsi="Segoe UI" w:eastAsia="Calibri" w:cs="Segoe UI"/>
                <w:color w:val="000000"/>
              </w:rPr>
            </w:pPr>
          </w:p>
        </w:tc>
        <w:tc>
          <w:tcPr>
            <w:tcW w:w="5829" w:type="dxa"/>
          </w:tcPr>
          <w:p w:rsidRPr="0085597C" w:rsidR="0085597C" w:rsidP="002145D2" w:rsidRDefault="0085597C" w14:paraId="41828CD9" w14:textId="77777777">
            <w:pPr>
              <w:pStyle w:val="TableText"/>
            </w:pPr>
            <w:r w:rsidRPr="0085597C">
              <w:t>3.</w:t>
            </w:r>
          </w:p>
        </w:tc>
      </w:tr>
      <w:tr w:rsidRPr="0085597C" w:rsidR="0085597C" w:rsidTr="002145D2" w14:paraId="15FE7C3A" w14:textId="77777777">
        <w:tc>
          <w:tcPr>
            <w:tcW w:w="3256" w:type="dxa"/>
            <w:vMerge/>
            <w:shd w:val="clear" w:color="auto" w:fill="D9D9D9" w:themeFill="background1" w:themeFillShade="D9"/>
            <w:vAlign w:val="center"/>
          </w:tcPr>
          <w:p w:rsidRPr="0085597C" w:rsidR="0085597C" w:rsidP="0085597C" w:rsidRDefault="0085597C" w14:paraId="7A499779" w14:textId="77777777">
            <w:pPr>
              <w:jc w:val="center"/>
              <w:rPr>
                <w:rFonts w:ascii="Segoe UI" w:hAnsi="Segoe UI" w:eastAsia="Calibri" w:cs="Segoe UI"/>
                <w:color w:val="000000"/>
              </w:rPr>
            </w:pPr>
          </w:p>
        </w:tc>
        <w:tc>
          <w:tcPr>
            <w:tcW w:w="5829" w:type="dxa"/>
          </w:tcPr>
          <w:p w:rsidRPr="0085597C" w:rsidR="0085597C" w:rsidP="002145D2" w:rsidRDefault="0085597C" w14:paraId="7444FF2E" w14:textId="77777777">
            <w:pPr>
              <w:pStyle w:val="TableText"/>
            </w:pPr>
            <w:r w:rsidRPr="0085597C">
              <w:t>4.</w:t>
            </w:r>
          </w:p>
        </w:tc>
      </w:tr>
      <w:tr w:rsidRPr="0085597C" w:rsidR="0085597C" w:rsidTr="002145D2" w14:paraId="07F83D6F" w14:textId="77777777">
        <w:tc>
          <w:tcPr>
            <w:tcW w:w="3256" w:type="dxa"/>
            <w:vMerge/>
            <w:shd w:val="clear" w:color="auto" w:fill="D9D9D9" w:themeFill="background1" w:themeFillShade="D9"/>
            <w:vAlign w:val="center"/>
          </w:tcPr>
          <w:p w:rsidRPr="0085597C" w:rsidR="0085597C" w:rsidP="0085597C" w:rsidRDefault="0085597C" w14:paraId="5EF081EE" w14:textId="77777777">
            <w:pPr>
              <w:jc w:val="center"/>
              <w:rPr>
                <w:rFonts w:ascii="Segoe UI" w:hAnsi="Segoe UI" w:eastAsia="Calibri" w:cs="Segoe UI"/>
                <w:color w:val="000000"/>
              </w:rPr>
            </w:pPr>
          </w:p>
        </w:tc>
        <w:tc>
          <w:tcPr>
            <w:tcW w:w="5829" w:type="dxa"/>
          </w:tcPr>
          <w:p w:rsidRPr="0085597C" w:rsidR="0085597C" w:rsidP="002145D2" w:rsidRDefault="0085597C" w14:paraId="4BB55E87" w14:textId="77777777">
            <w:pPr>
              <w:pStyle w:val="TableText"/>
            </w:pPr>
            <w:r w:rsidRPr="0085597C">
              <w:t>5.</w:t>
            </w:r>
          </w:p>
        </w:tc>
      </w:tr>
      <w:tr w:rsidRPr="0085597C" w:rsidR="0085597C" w:rsidTr="002145D2" w14:paraId="6049E9C0" w14:textId="77777777">
        <w:tc>
          <w:tcPr>
            <w:tcW w:w="3256" w:type="dxa"/>
            <w:vMerge w:val="restart"/>
            <w:shd w:val="clear" w:color="auto" w:fill="D9D9D9" w:themeFill="background1" w:themeFillShade="D9"/>
            <w:vAlign w:val="center"/>
          </w:tcPr>
          <w:p w:rsidRPr="0085597C" w:rsidR="0085597C" w:rsidP="0085597C" w:rsidRDefault="0085597C" w14:paraId="59597D60" w14:textId="77777777">
            <w:pPr>
              <w:jc w:val="center"/>
              <w:rPr>
                <w:rFonts w:ascii="Segoe UI" w:hAnsi="Segoe UI" w:eastAsia="Calibri" w:cs="Segoe UI"/>
                <w:color w:val="000000"/>
              </w:rPr>
            </w:pPr>
            <w:r w:rsidRPr="0085597C">
              <w:rPr>
                <w:rFonts w:ascii="Segoe UI" w:hAnsi="Segoe UI" w:eastAsia="Calibri" w:cs="Segoe UI"/>
                <w:b/>
                <w:bCs/>
                <w:color w:val="000000"/>
              </w:rPr>
              <w:t>Module 4.</w:t>
            </w:r>
            <w:r w:rsidRPr="0085597C">
              <w:rPr>
                <w:rFonts w:ascii="Segoe UI" w:hAnsi="Segoe UI" w:eastAsia="Calibri" w:cs="Segoe UI"/>
                <w:color w:val="000000"/>
              </w:rPr>
              <w:t xml:space="preserve"> </w:t>
            </w:r>
          </w:p>
          <w:p w:rsidRPr="0085597C" w:rsidR="0085597C" w:rsidP="0085597C" w:rsidRDefault="0085597C" w14:paraId="592BB29A" w14:textId="77777777">
            <w:pPr>
              <w:jc w:val="center"/>
              <w:rPr>
                <w:rFonts w:ascii="Segoe UI" w:hAnsi="Segoe UI" w:eastAsia="Calibri" w:cs="Segoe UI"/>
                <w:color w:val="000000"/>
              </w:rPr>
            </w:pPr>
            <w:r w:rsidRPr="0085597C">
              <w:rPr>
                <w:rFonts w:ascii="Segoe UI" w:hAnsi="Segoe UI" w:eastAsia="Calibri" w:cs="Segoe UI"/>
                <w:color w:val="000000"/>
              </w:rPr>
              <w:t>GBON human capacity development</w:t>
            </w:r>
          </w:p>
        </w:tc>
        <w:tc>
          <w:tcPr>
            <w:tcW w:w="5829" w:type="dxa"/>
          </w:tcPr>
          <w:p w:rsidRPr="0085597C" w:rsidR="0085597C" w:rsidP="002145D2" w:rsidRDefault="0085597C" w14:paraId="7C6F98E8" w14:textId="77777777">
            <w:pPr>
              <w:pStyle w:val="TableText"/>
            </w:pPr>
            <w:r w:rsidRPr="0085597C">
              <w:t xml:space="preserve">1. </w:t>
            </w:r>
          </w:p>
        </w:tc>
      </w:tr>
      <w:tr w:rsidRPr="0085597C" w:rsidR="0085597C" w:rsidTr="002145D2" w14:paraId="24D42139" w14:textId="77777777">
        <w:tc>
          <w:tcPr>
            <w:tcW w:w="3256" w:type="dxa"/>
            <w:vMerge/>
            <w:shd w:val="clear" w:color="auto" w:fill="D9D9D9" w:themeFill="background1" w:themeFillShade="D9"/>
            <w:vAlign w:val="center"/>
          </w:tcPr>
          <w:p w:rsidRPr="0085597C" w:rsidR="0085597C" w:rsidP="0085597C" w:rsidRDefault="0085597C" w14:paraId="0E995321" w14:textId="77777777">
            <w:pPr>
              <w:jc w:val="center"/>
              <w:rPr>
                <w:rFonts w:ascii="Segoe UI" w:hAnsi="Segoe UI" w:eastAsia="Calibri" w:cs="Segoe UI"/>
                <w:color w:val="000000"/>
              </w:rPr>
            </w:pPr>
          </w:p>
        </w:tc>
        <w:tc>
          <w:tcPr>
            <w:tcW w:w="5829" w:type="dxa"/>
          </w:tcPr>
          <w:p w:rsidRPr="0085597C" w:rsidR="0085597C" w:rsidP="002145D2" w:rsidRDefault="0085597C" w14:paraId="2B16CD71" w14:textId="77777777">
            <w:pPr>
              <w:pStyle w:val="TableText"/>
            </w:pPr>
            <w:r w:rsidRPr="0085597C">
              <w:t>2.</w:t>
            </w:r>
          </w:p>
        </w:tc>
      </w:tr>
      <w:tr w:rsidRPr="0085597C" w:rsidR="0085597C" w:rsidTr="002145D2" w14:paraId="42C00CB9" w14:textId="77777777">
        <w:tc>
          <w:tcPr>
            <w:tcW w:w="3256" w:type="dxa"/>
            <w:vMerge/>
            <w:shd w:val="clear" w:color="auto" w:fill="D9D9D9" w:themeFill="background1" w:themeFillShade="D9"/>
            <w:vAlign w:val="center"/>
          </w:tcPr>
          <w:p w:rsidRPr="0085597C" w:rsidR="0085597C" w:rsidP="0085597C" w:rsidRDefault="0085597C" w14:paraId="790B51E2" w14:textId="77777777">
            <w:pPr>
              <w:jc w:val="center"/>
              <w:rPr>
                <w:rFonts w:ascii="Segoe UI" w:hAnsi="Segoe UI" w:eastAsia="Calibri" w:cs="Segoe UI"/>
                <w:color w:val="000000"/>
              </w:rPr>
            </w:pPr>
          </w:p>
        </w:tc>
        <w:tc>
          <w:tcPr>
            <w:tcW w:w="5829" w:type="dxa"/>
          </w:tcPr>
          <w:p w:rsidRPr="0085597C" w:rsidR="0085597C" w:rsidP="002145D2" w:rsidRDefault="0085597C" w14:paraId="4251448F" w14:textId="77777777">
            <w:pPr>
              <w:pStyle w:val="TableText"/>
            </w:pPr>
            <w:r w:rsidRPr="0085597C">
              <w:t>3.</w:t>
            </w:r>
          </w:p>
        </w:tc>
      </w:tr>
      <w:tr w:rsidRPr="0085597C" w:rsidR="0085597C" w:rsidTr="002145D2" w14:paraId="097FC460" w14:textId="77777777">
        <w:tc>
          <w:tcPr>
            <w:tcW w:w="3256" w:type="dxa"/>
            <w:vMerge/>
            <w:shd w:val="clear" w:color="auto" w:fill="D9D9D9" w:themeFill="background1" w:themeFillShade="D9"/>
            <w:vAlign w:val="center"/>
          </w:tcPr>
          <w:p w:rsidRPr="0085597C" w:rsidR="0085597C" w:rsidP="0085597C" w:rsidRDefault="0085597C" w14:paraId="5CB4E8D3" w14:textId="77777777">
            <w:pPr>
              <w:jc w:val="center"/>
              <w:rPr>
                <w:rFonts w:ascii="Segoe UI" w:hAnsi="Segoe UI" w:eastAsia="Calibri" w:cs="Segoe UI"/>
                <w:color w:val="000000"/>
              </w:rPr>
            </w:pPr>
          </w:p>
        </w:tc>
        <w:tc>
          <w:tcPr>
            <w:tcW w:w="5829" w:type="dxa"/>
          </w:tcPr>
          <w:p w:rsidRPr="0085597C" w:rsidR="0085597C" w:rsidP="002145D2" w:rsidRDefault="0085597C" w14:paraId="2354DBC4" w14:textId="77777777">
            <w:pPr>
              <w:pStyle w:val="TableText"/>
            </w:pPr>
            <w:r w:rsidRPr="0085597C">
              <w:t>4.</w:t>
            </w:r>
          </w:p>
        </w:tc>
      </w:tr>
      <w:tr w:rsidRPr="0085597C" w:rsidR="0085597C" w:rsidTr="002145D2" w14:paraId="1D6A61E2" w14:textId="77777777">
        <w:tc>
          <w:tcPr>
            <w:tcW w:w="3256" w:type="dxa"/>
            <w:vMerge/>
            <w:shd w:val="clear" w:color="auto" w:fill="D9D9D9" w:themeFill="background1" w:themeFillShade="D9"/>
            <w:vAlign w:val="center"/>
          </w:tcPr>
          <w:p w:rsidRPr="0085597C" w:rsidR="0085597C" w:rsidP="0085597C" w:rsidRDefault="0085597C" w14:paraId="059D4602" w14:textId="77777777">
            <w:pPr>
              <w:jc w:val="center"/>
              <w:rPr>
                <w:rFonts w:ascii="Segoe UI" w:hAnsi="Segoe UI" w:eastAsia="Calibri" w:cs="Segoe UI"/>
                <w:color w:val="000000"/>
              </w:rPr>
            </w:pPr>
          </w:p>
        </w:tc>
        <w:tc>
          <w:tcPr>
            <w:tcW w:w="5829" w:type="dxa"/>
          </w:tcPr>
          <w:p w:rsidRPr="0085597C" w:rsidR="0085597C" w:rsidP="002145D2" w:rsidRDefault="0085597C" w14:paraId="7D9377DD" w14:textId="77777777">
            <w:pPr>
              <w:pStyle w:val="TableText"/>
            </w:pPr>
            <w:r w:rsidRPr="0085597C">
              <w:t>5.</w:t>
            </w:r>
          </w:p>
        </w:tc>
      </w:tr>
      <w:tr w:rsidRPr="0085597C" w:rsidR="0085597C" w:rsidTr="002145D2" w14:paraId="7DF33247" w14:textId="77777777">
        <w:tc>
          <w:tcPr>
            <w:tcW w:w="3256" w:type="dxa"/>
            <w:vMerge w:val="restart"/>
            <w:shd w:val="clear" w:color="auto" w:fill="D9D9D9" w:themeFill="background1" w:themeFillShade="D9"/>
            <w:vAlign w:val="center"/>
          </w:tcPr>
          <w:p w:rsidRPr="0085597C" w:rsidR="0085597C" w:rsidP="0085597C" w:rsidRDefault="0085597C" w14:paraId="1539D3AD" w14:textId="77777777">
            <w:pPr>
              <w:jc w:val="center"/>
              <w:rPr>
                <w:rFonts w:ascii="Segoe UI" w:hAnsi="Segoe UI" w:eastAsia="Calibri" w:cs="Segoe UI"/>
              </w:rPr>
            </w:pPr>
            <w:r w:rsidRPr="0085597C">
              <w:rPr>
                <w:rFonts w:ascii="Segoe UI" w:hAnsi="Segoe UI" w:eastAsia="Calibri" w:cs="Segoe UI"/>
                <w:b/>
                <w:bCs/>
              </w:rPr>
              <w:t>Module 5.</w:t>
            </w:r>
            <w:r w:rsidRPr="0085597C">
              <w:rPr>
                <w:rFonts w:ascii="Segoe UI" w:hAnsi="Segoe UI" w:eastAsia="Calibri" w:cs="Segoe UI"/>
              </w:rPr>
              <w:t xml:space="preserve"> </w:t>
            </w:r>
          </w:p>
          <w:p w:rsidRPr="0085597C" w:rsidR="0085597C" w:rsidP="0085597C" w:rsidRDefault="0085597C" w14:paraId="667A4CA4" w14:textId="77777777">
            <w:pPr>
              <w:jc w:val="center"/>
              <w:rPr>
                <w:rFonts w:ascii="Segoe UI" w:hAnsi="Segoe UI" w:eastAsia="Calibri" w:cs="Segoe UI"/>
                <w:color w:val="000000"/>
              </w:rPr>
            </w:pPr>
            <w:r w:rsidRPr="0085597C">
              <w:rPr>
                <w:rFonts w:ascii="Segoe UI" w:hAnsi="Segoe UI" w:eastAsia="Calibri" w:cs="Segoe UI"/>
              </w:rPr>
              <w:t>Risk Management</w:t>
            </w:r>
          </w:p>
        </w:tc>
        <w:tc>
          <w:tcPr>
            <w:tcW w:w="5829" w:type="dxa"/>
          </w:tcPr>
          <w:p w:rsidRPr="0085597C" w:rsidR="0085597C" w:rsidP="002145D2" w:rsidRDefault="0085597C" w14:paraId="7CDB23A3" w14:textId="77777777">
            <w:pPr>
              <w:pStyle w:val="TableText"/>
            </w:pPr>
            <w:r w:rsidRPr="0085597C">
              <w:t xml:space="preserve">1. </w:t>
            </w:r>
          </w:p>
        </w:tc>
      </w:tr>
      <w:tr w:rsidRPr="0085597C" w:rsidR="0085597C" w:rsidTr="002145D2" w14:paraId="2ABA5F26" w14:textId="77777777">
        <w:tc>
          <w:tcPr>
            <w:tcW w:w="3256" w:type="dxa"/>
            <w:vMerge/>
            <w:shd w:val="clear" w:color="auto" w:fill="D9D9D9" w:themeFill="background1" w:themeFillShade="D9"/>
            <w:vAlign w:val="center"/>
          </w:tcPr>
          <w:p w:rsidRPr="0085597C" w:rsidR="0085597C" w:rsidP="0085597C" w:rsidRDefault="0085597C" w14:paraId="75DCB69D" w14:textId="77777777">
            <w:pPr>
              <w:jc w:val="center"/>
              <w:rPr>
                <w:rFonts w:ascii="Segoe UI" w:hAnsi="Segoe UI" w:eastAsia="Calibri" w:cs="Segoe UI"/>
                <w:color w:val="000000"/>
              </w:rPr>
            </w:pPr>
          </w:p>
        </w:tc>
        <w:tc>
          <w:tcPr>
            <w:tcW w:w="5829" w:type="dxa"/>
          </w:tcPr>
          <w:p w:rsidRPr="0085597C" w:rsidR="0085597C" w:rsidP="002145D2" w:rsidRDefault="0085597C" w14:paraId="2F56A9BC" w14:textId="77777777">
            <w:pPr>
              <w:pStyle w:val="TableText"/>
            </w:pPr>
            <w:r w:rsidRPr="0085597C">
              <w:t>2.</w:t>
            </w:r>
          </w:p>
        </w:tc>
      </w:tr>
      <w:tr w:rsidRPr="0085597C" w:rsidR="0085597C" w:rsidTr="002145D2" w14:paraId="31AB8AD8" w14:textId="77777777">
        <w:tc>
          <w:tcPr>
            <w:tcW w:w="3256" w:type="dxa"/>
            <w:vMerge/>
            <w:shd w:val="clear" w:color="auto" w:fill="D9D9D9" w:themeFill="background1" w:themeFillShade="D9"/>
            <w:vAlign w:val="center"/>
          </w:tcPr>
          <w:p w:rsidRPr="0085597C" w:rsidR="0085597C" w:rsidP="0085597C" w:rsidRDefault="0085597C" w14:paraId="4AE10414" w14:textId="77777777">
            <w:pPr>
              <w:jc w:val="center"/>
              <w:rPr>
                <w:rFonts w:ascii="Segoe UI" w:hAnsi="Segoe UI" w:eastAsia="Calibri" w:cs="Segoe UI"/>
                <w:color w:val="000000"/>
              </w:rPr>
            </w:pPr>
          </w:p>
        </w:tc>
        <w:tc>
          <w:tcPr>
            <w:tcW w:w="5829" w:type="dxa"/>
          </w:tcPr>
          <w:p w:rsidRPr="0085597C" w:rsidR="0085597C" w:rsidP="002145D2" w:rsidRDefault="0085597C" w14:paraId="356653D9" w14:textId="77777777">
            <w:pPr>
              <w:pStyle w:val="TableText"/>
            </w:pPr>
            <w:r w:rsidRPr="0085597C">
              <w:t>3.</w:t>
            </w:r>
          </w:p>
        </w:tc>
      </w:tr>
      <w:tr w:rsidRPr="0085597C" w:rsidR="0085597C" w:rsidTr="002145D2" w14:paraId="6F4AD5F3" w14:textId="77777777">
        <w:tc>
          <w:tcPr>
            <w:tcW w:w="3256" w:type="dxa"/>
            <w:vMerge/>
            <w:shd w:val="clear" w:color="auto" w:fill="D9D9D9" w:themeFill="background1" w:themeFillShade="D9"/>
            <w:vAlign w:val="center"/>
          </w:tcPr>
          <w:p w:rsidRPr="0085597C" w:rsidR="0085597C" w:rsidP="0085597C" w:rsidRDefault="0085597C" w14:paraId="1CFA403C" w14:textId="77777777">
            <w:pPr>
              <w:jc w:val="center"/>
              <w:rPr>
                <w:rFonts w:ascii="Segoe UI" w:hAnsi="Segoe UI" w:eastAsia="Calibri" w:cs="Segoe UI"/>
                <w:color w:val="000000"/>
              </w:rPr>
            </w:pPr>
          </w:p>
        </w:tc>
        <w:tc>
          <w:tcPr>
            <w:tcW w:w="5829" w:type="dxa"/>
          </w:tcPr>
          <w:p w:rsidRPr="0085597C" w:rsidR="0085597C" w:rsidP="002145D2" w:rsidRDefault="0085597C" w14:paraId="477F0760" w14:textId="77777777">
            <w:pPr>
              <w:pStyle w:val="TableText"/>
            </w:pPr>
            <w:r w:rsidRPr="0085597C">
              <w:t>4.</w:t>
            </w:r>
          </w:p>
        </w:tc>
      </w:tr>
      <w:tr w:rsidRPr="0085597C" w:rsidR="0085597C" w:rsidTr="002145D2" w14:paraId="1122A0B4" w14:textId="77777777">
        <w:tc>
          <w:tcPr>
            <w:tcW w:w="3256" w:type="dxa"/>
            <w:vMerge/>
            <w:shd w:val="clear" w:color="auto" w:fill="D9D9D9" w:themeFill="background1" w:themeFillShade="D9"/>
            <w:vAlign w:val="center"/>
          </w:tcPr>
          <w:p w:rsidRPr="0085597C" w:rsidR="0085597C" w:rsidP="0085597C" w:rsidRDefault="0085597C" w14:paraId="24FEB095" w14:textId="77777777">
            <w:pPr>
              <w:jc w:val="center"/>
              <w:rPr>
                <w:rFonts w:ascii="Segoe UI" w:hAnsi="Segoe UI" w:eastAsia="Calibri" w:cs="Segoe UI"/>
                <w:color w:val="000000"/>
              </w:rPr>
            </w:pPr>
          </w:p>
        </w:tc>
        <w:tc>
          <w:tcPr>
            <w:tcW w:w="5829" w:type="dxa"/>
          </w:tcPr>
          <w:p w:rsidRPr="0085597C" w:rsidR="0085597C" w:rsidP="002145D2" w:rsidRDefault="0085597C" w14:paraId="59C90DC8" w14:textId="77777777">
            <w:pPr>
              <w:pStyle w:val="TableText"/>
            </w:pPr>
            <w:r w:rsidRPr="0085597C">
              <w:t>5.</w:t>
            </w:r>
          </w:p>
        </w:tc>
      </w:tr>
      <w:tr w:rsidRPr="0085597C" w:rsidR="0085597C" w:rsidTr="002145D2" w14:paraId="6ED65FCE" w14:textId="77777777">
        <w:trPr>
          <w:trHeight w:val="635"/>
        </w:trPr>
        <w:tc>
          <w:tcPr>
            <w:tcW w:w="3256" w:type="dxa"/>
            <w:shd w:val="clear" w:color="auto" w:fill="D9D9D9" w:themeFill="background1" w:themeFillShade="D9"/>
            <w:vAlign w:val="center"/>
          </w:tcPr>
          <w:p w:rsidRPr="0085597C" w:rsidR="0085597C" w:rsidP="0085597C" w:rsidRDefault="0085597C" w14:paraId="787BD435" w14:textId="77777777">
            <w:pPr>
              <w:jc w:val="center"/>
              <w:rPr>
                <w:rFonts w:ascii="Segoe UI" w:hAnsi="Segoe UI" w:eastAsia="Calibri" w:cs="Segoe UI"/>
              </w:rPr>
            </w:pPr>
            <w:r w:rsidRPr="0085597C">
              <w:rPr>
                <w:rFonts w:ascii="Segoe UI" w:hAnsi="Segoe UI" w:eastAsia="Calibri" w:cs="Segoe UI"/>
                <w:b/>
                <w:bCs/>
              </w:rPr>
              <w:t>Module 6.</w:t>
            </w:r>
            <w:r w:rsidRPr="0085597C">
              <w:rPr>
                <w:rFonts w:ascii="Segoe UI" w:hAnsi="Segoe UI" w:eastAsia="Calibri" w:cs="Segoe UI"/>
              </w:rPr>
              <w:t xml:space="preserve"> </w:t>
            </w:r>
          </w:p>
          <w:p w:rsidRPr="0085597C" w:rsidR="0085597C" w:rsidP="0085597C" w:rsidRDefault="0085597C" w14:paraId="4188E5A6" w14:textId="440CDEA7">
            <w:pPr>
              <w:jc w:val="center"/>
              <w:rPr>
                <w:rFonts w:ascii="Segoe UI" w:hAnsi="Segoe UI" w:eastAsia="Calibri" w:cs="Segoe UI"/>
                <w:color w:val="000000"/>
              </w:rPr>
            </w:pPr>
            <w:r w:rsidRPr="0085597C">
              <w:rPr>
                <w:rFonts w:ascii="Segoe UI" w:hAnsi="Segoe UI" w:eastAsia="Calibri" w:cs="Segoe UI"/>
              </w:rPr>
              <w:t xml:space="preserve">Transition to SOFF </w:t>
            </w:r>
            <w:r w:rsidR="00F50E9F">
              <w:rPr>
                <w:rFonts w:ascii="Segoe UI" w:hAnsi="Segoe UI" w:eastAsia="Calibri" w:cs="Segoe UI"/>
              </w:rPr>
              <w:t>I</w:t>
            </w:r>
            <w:r w:rsidRPr="0085597C">
              <w:rPr>
                <w:rFonts w:ascii="Segoe UI" w:hAnsi="Segoe UI" w:eastAsia="Calibri" w:cs="Segoe UI"/>
              </w:rPr>
              <w:t>nvestment phase</w:t>
            </w:r>
          </w:p>
        </w:tc>
        <w:tc>
          <w:tcPr>
            <w:tcW w:w="5829" w:type="dxa"/>
          </w:tcPr>
          <w:p w:rsidRPr="0085597C" w:rsidR="0085597C" w:rsidP="002145D2" w:rsidRDefault="0085597C" w14:paraId="3BDED677" w14:textId="77777777">
            <w:pPr>
              <w:pStyle w:val="TableText"/>
            </w:pPr>
          </w:p>
        </w:tc>
      </w:tr>
    </w:tbl>
    <w:p w:rsidRPr="0085597C" w:rsidR="0085597C" w:rsidP="0085597C" w:rsidRDefault="0085597C" w14:paraId="3126541A" w14:textId="77777777">
      <w:pPr>
        <w:spacing w:after="0" w:line="240" w:lineRule="auto"/>
        <w:jc w:val="left"/>
        <w:rPr>
          <w:rFonts w:ascii="Segoe UI" w:hAnsi="Segoe UI" w:eastAsia="Calibri" w:cs="Segoe UI"/>
          <w:i/>
          <w:iCs/>
          <w:kern w:val="0"/>
          <w:szCs w:val="22"/>
          <w:lang w:val="en-US"/>
          <w14:ligatures w14:val="none"/>
        </w:rPr>
      </w:pPr>
    </w:p>
    <w:p w:rsidR="0085597C" w:rsidP="002145D2" w:rsidRDefault="0085597C" w14:paraId="26754370" w14:textId="77777777">
      <w:pPr>
        <w:pStyle w:val="Heading1"/>
        <w:numPr>
          <w:ilvl w:val="0"/>
          <w:numId w:val="0"/>
        </w:numPr>
        <w:ind w:left="432" w:hanging="432"/>
      </w:pPr>
      <w:r w:rsidRPr="0085597C">
        <w:rPr>
          <w:i/>
          <w:iCs/>
          <w:szCs w:val="22"/>
        </w:rPr>
        <w:br w:type="page"/>
      </w:r>
      <w:bookmarkStart w:name="_Toc196486556" w:id="15"/>
      <w:r w:rsidRPr="0085597C">
        <w:t>Report completion signatures</w:t>
      </w:r>
      <w:bookmarkEnd w:id="15"/>
    </w:p>
    <w:p w:rsidRPr="002145D2" w:rsidR="002145D2" w:rsidP="002145D2" w:rsidRDefault="002145D2" w14:paraId="693D3C3F" w14:textId="77777777">
      <w:pPr>
        <w:rPr>
          <w:lang w:val="en-US"/>
        </w:rPr>
      </w:pPr>
    </w:p>
    <w:tbl>
      <w:tblPr>
        <w:tblW w:w="909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94"/>
      </w:tblGrid>
      <w:tr w:rsidRPr="0085597C" w:rsidR="0085597C" w:rsidTr="002145D2" w14:paraId="23926A9D" w14:textId="77777777">
        <w:trPr>
          <w:trHeight w:val="2358"/>
        </w:trPr>
        <w:tc>
          <w:tcPr>
            <w:tcW w:w="9094" w:type="dxa"/>
            <w:tcBorders>
              <w:top w:val="single" w:color="000000" w:sz="6" w:space="0"/>
              <w:left w:val="single" w:color="000000" w:sz="6" w:space="0"/>
              <w:bottom w:val="single" w:color="000000" w:sz="6" w:space="0"/>
              <w:right w:val="single" w:color="000000" w:sz="6" w:space="0"/>
            </w:tcBorders>
            <w:shd w:val="clear" w:color="auto" w:fill="auto"/>
            <w:hideMark/>
          </w:tcPr>
          <w:p w:rsidRPr="002145D2" w:rsidR="0085597C" w:rsidP="002145D2" w:rsidRDefault="0085597C" w14:paraId="4E54BAE3" w14:textId="16B36A7E">
            <w:pPr>
              <w:rPr>
                <w:b/>
                <w:bCs/>
                <w:sz w:val="18"/>
                <w:szCs w:val="18"/>
                <w:lang w:val="de-DE" w:eastAsia="en-GB"/>
              </w:rPr>
            </w:pPr>
            <w:r w:rsidRPr="002145D2">
              <w:rPr>
                <w:b/>
                <w:bCs/>
                <w:lang w:val="de-DE" w:eastAsia="en-GB"/>
              </w:rPr>
              <w:t>Peer Advisor</w:t>
            </w:r>
            <w:r w:rsidRPr="002145D2" w:rsidR="002145D2">
              <w:rPr>
                <w:b/>
                <w:bCs/>
                <w:lang w:val="de-DE" w:eastAsia="en-GB"/>
              </w:rPr>
              <w:t xml:space="preserve"> </w:t>
            </w:r>
            <w:r w:rsidRPr="002145D2">
              <w:rPr>
                <w:b/>
                <w:bCs/>
                <w:lang w:val="de-DE" w:eastAsia="en-GB"/>
              </w:rPr>
              <w:t>signature</w:t>
            </w:r>
          </w:p>
        </w:tc>
      </w:tr>
      <w:tr w:rsidRPr="0085597C" w:rsidR="0085597C" w:rsidTr="002145D2" w14:paraId="2D688DB7" w14:textId="77777777">
        <w:trPr>
          <w:trHeight w:val="2358"/>
        </w:trPr>
        <w:tc>
          <w:tcPr>
            <w:tcW w:w="9094" w:type="dxa"/>
            <w:tcBorders>
              <w:top w:val="single" w:color="000000" w:sz="6" w:space="0"/>
              <w:left w:val="single" w:color="000000" w:sz="6" w:space="0"/>
              <w:bottom w:val="single" w:color="000000" w:sz="6" w:space="0"/>
              <w:right w:val="single" w:color="000000" w:sz="6" w:space="0"/>
            </w:tcBorders>
            <w:shd w:val="clear" w:color="auto" w:fill="auto"/>
            <w:hideMark/>
          </w:tcPr>
          <w:p w:rsidRPr="002145D2" w:rsidR="0085597C" w:rsidP="002145D2" w:rsidRDefault="0085597C" w14:paraId="7402E06C" w14:textId="7594C947">
            <w:pPr>
              <w:rPr>
                <w:b/>
                <w:bCs/>
                <w:sz w:val="18"/>
                <w:szCs w:val="18"/>
                <w:lang w:val="en-US" w:eastAsia="en-GB"/>
              </w:rPr>
            </w:pPr>
            <w:r w:rsidRPr="002145D2">
              <w:rPr>
                <w:b/>
                <w:bCs/>
                <w:lang w:val="en-US" w:eastAsia="en-GB"/>
              </w:rPr>
              <w:t>Country signatur</w:t>
            </w:r>
            <w:r w:rsidRPr="002145D2" w:rsidR="002145D2">
              <w:rPr>
                <w:b/>
                <w:bCs/>
                <w:lang w:val="en-US" w:eastAsia="en-GB"/>
              </w:rPr>
              <w:t>e</w:t>
            </w:r>
          </w:p>
        </w:tc>
      </w:tr>
      <w:tr w:rsidRPr="0085597C" w:rsidR="0085597C" w:rsidTr="002145D2" w14:paraId="44AB4891" w14:textId="77777777">
        <w:trPr>
          <w:trHeight w:val="2358"/>
        </w:trPr>
        <w:tc>
          <w:tcPr>
            <w:tcW w:w="9094" w:type="dxa"/>
            <w:tcBorders>
              <w:top w:val="single" w:color="000000" w:sz="6" w:space="0"/>
              <w:left w:val="single" w:color="000000" w:sz="6" w:space="0"/>
              <w:bottom w:val="single" w:color="000000" w:sz="6" w:space="0"/>
              <w:right w:val="single" w:color="000000" w:sz="6" w:space="0"/>
            </w:tcBorders>
            <w:shd w:val="clear" w:color="auto" w:fill="auto"/>
            <w:hideMark/>
          </w:tcPr>
          <w:p w:rsidRPr="002145D2" w:rsidR="0085597C" w:rsidP="002145D2" w:rsidRDefault="0085597C" w14:paraId="342D3086" w14:textId="67FAAC5D">
            <w:pPr>
              <w:rPr>
                <w:b/>
                <w:bCs/>
                <w:sz w:val="16"/>
                <w:szCs w:val="16"/>
                <w:lang w:val="en-US" w:eastAsia="en-GB"/>
              </w:rPr>
            </w:pPr>
            <w:r w:rsidRPr="002145D2">
              <w:rPr>
                <w:b/>
                <w:bCs/>
                <w:lang w:val="en-US" w:eastAsia="en-GB"/>
              </w:rPr>
              <w:t>WMO Technical Authority signature</w:t>
            </w:r>
          </w:p>
        </w:tc>
      </w:tr>
    </w:tbl>
    <w:p w:rsidR="002145D2" w:rsidP="0085597C" w:rsidRDefault="002145D2" w14:paraId="13B9B1C5" w14:textId="77777777">
      <w:pPr>
        <w:spacing w:after="0" w:line="240" w:lineRule="auto"/>
        <w:jc w:val="center"/>
        <w:outlineLvl w:val="0"/>
        <w:rPr>
          <w:rFonts w:ascii="Segoe UI" w:hAnsi="Segoe UI" w:eastAsia="Yu Gothic Light" w:cs="Segoe UI"/>
          <w:b/>
          <w:bCs/>
          <w:kern w:val="0"/>
          <w:sz w:val="32"/>
          <w:szCs w:val="32"/>
          <w:lang w:val="en-US"/>
          <w14:ligatures w14:val="none"/>
        </w:rPr>
      </w:pPr>
      <w:bookmarkStart w:name="_Toc145945764" w:id="16"/>
    </w:p>
    <w:p w:rsidR="002145D2" w:rsidRDefault="002145D2" w14:paraId="63315033" w14:textId="77777777">
      <w:pPr>
        <w:spacing w:after="0" w:line="240" w:lineRule="auto"/>
        <w:jc w:val="left"/>
        <w:rPr>
          <w:rFonts w:ascii="Segoe UI" w:hAnsi="Segoe UI" w:eastAsia="Yu Gothic Light" w:cs="Segoe UI"/>
          <w:b/>
          <w:bCs/>
          <w:kern w:val="0"/>
          <w:sz w:val="32"/>
          <w:szCs w:val="32"/>
          <w:lang w:val="en-US"/>
          <w14:ligatures w14:val="none"/>
        </w:rPr>
      </w:pPr>
      <w:r>
        <w:rPr>
          <w:rFonts w:ascii="Segoe UI" w:hAnsi="Segoe UI" w:eastAsia="Yu Gothic Light" w:cs="Segoe UI"/>
          <w:b/>
          <w:bCs/>
          <w:kern w:val="0"/>
          <w:sz w:val="32"/>
          <w:szCs w:val="32"/>
          <w:lang w:val="en-US"/>
          <w14:ligatures w14:val="none"/>
        </w:rPr>
        <w:br w:type="page"/>
      </w:r>
    </w:p>
    <w:p w:rsidRPr="0085597C" w:rsidR="0085597C" w:rsidP="002145D2" w:rsidRDefault="0085597C" w14:paraId="4131E8D7" w14:textId="55E5927B">
      <w:pPr>
        <w:pStyle w:val="Heading1"/>
        <w:numPr>
          <w:ilvl w:val="0"/>
          <w:numId w:val="0"/>
        </w:numPr>
        <w:ind w:left="432" w:hanging="432"/>
      </w:pPr>
      <w:bookmarkStart w:name="_Toc196486557" w:id="17"/>
      <w:r w:rsidRPr="0085597C">
        <w:t>Annexes (if any)</w:t>
      </w:r>
      <w:bookmarkEnd w:id="16"/>
      <w:bookmarkEnd w:id="17"/>
    </w:p>
    <w:p w:rsidRPr="0085597C" w:rsidR="0085597C" w:rsidP="0085597C" w:rsidRDefault="0085597C" w14:paraId="32BE4C89" w14:textId="77777777">
      <w:pPr>
        <w:spacing w:after="0" w:line="240" w:lineRule="auto"/>
        <w:jc w:val="center"/>
        <w:outlineLvl w:val="0"/>
        <w:rPr>
          <w:rFonts w:ascii="Segoe UI" w:hAnsi="Segoe UI" w:eastAsia="Yu Gothic Light" w:cs="Segoe UI"/>
          <w:b/>
          <w:bCs/>
          <w:kern w:val="0"/>
          <w:sz w:val="32"/>
          <w:szCs w:val="32"/>
          <w:lang w:val="en-US"/>
          <w14:ligatures w14:val="none"/>
        </w:rPr>
        <w:sectPr w:rsidRPr="0085597C" w:rsidR="0085597C" w:rsidSect="0085597C">
          <w:headerReference w:type="default" r:id="rId12"/>
          <w:headerReference w:type="first" r:id="rId13"/>
          <w:pgSz w:w="11906" w:h="16838" w:orient="portrait"/>
          <w:pgMar w:top="1417" w:right="1417" w:bottom="1417" w:left="1417" w:header="708" w:footer="708" w:gutter="0"/>
          <w:cols w:space="708"/>
          <w:docGrid w:linePitch="360"/>
        </w:sectPr>
      </w:pPr>
    </w:p>
    <w:p w:rsidRPr="0085597C" w:rsidR="0085597C" w:rsidP="002145D2" w:rsidRDefault="0085597C" w14:paraId="3643F908" w14:textId="77777777">
      <w:pPr>
        <w:rPr>
          <w:lang w:val="en-US"/>
        </w:rPr>
      </w:pPr>
    </w:p>
    <w:sectPr w:rsidR="00CF148F" w:rsidSect="002A7C29">
      <w:headerReference w:type="default" r:id="rId14"/>
      <w:footerReference w:type="even" r:id="rId15"/>
      <w:footerReference w:type="default" r:id="rId16"/>
      <w:footerReference w:type="first" r:id="rId17"/>
      <w:pgSz w:w="11906" w:h="16838" w:orient="portrait"/>
      <w:pgMar w:top="1440" w:right="1440" w:bottom="1440" w:left="1440" w:header="141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3420" w:rsidP="00BB7D83" w:rsidRDefault="00FF3420" w14:paraId="44A3B127" w14:textId="77777777">
      <w:pPr>
        <w:spacing w:after="0" w:line="240" w:lineRule="auto"/>
      </w:pPr>
      <w:r>
        <w:separator/>
      </w:r>
    </w:p>
  </w:endnote>
  <w:endnote w:type="continuationSeparator" w:id="0">
    <w:p w:rsidR="00FF3420" w:rsidP="00BB7D83" w:rsidRDefault="00FF3420" w14:paraId="05DE11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1290374"/>
      <w:docPartObj>
        <w:docPartGallery w:val="Page Numbers (Bottom of Page)"/>
        <w:docPartUnique/>
      </w:docPartObj>
    </w:sdtPr>
    <w:sdtEndPr>
      <w:rPr>
        <w:rStyle w:val="PageNumber"/>
      </w:rPr>
    </w:sdtEndPr>
    <w:sdtContent>
      <w:p w:rsidR="00BB7D83" w:rsidP="00602A90" w:rsidRDefault="00BB7D83" w14:paraId="180DEB05" w14:textId="6DE6687E">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B7D83" w:rsidRDefault="00BB7D83" w14:paraId="3C91F8E4" w14:textId="77777777">
    <w:pPr>
      <w:pStyle w:val="Footer"/>
    </w:pPr>
  </w:p>
  <w:p w:rsidR="00473D47" w:rsidRDefault="00473D47" w14:paraId="1B8105D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7174835"/>
      <w:docPartObj>
        <w:docPartGallery w:val="Page Numbers (Bottom of Page)"/>
        <w:docPartUnique/>
      </w:docPartObj>
    </w:sdtPr>
    <w:sdtEndPr>
      <w:rPr>
        <w:rStyle w:val="PageNumber"/>
      </w:rPr>
    </w:sdtEndPr>
    <w:sdtContent>
      <w:p w:rsidR="00BB7D83" w:rsidP="00602A90" w:rsidRDefault="00BB7D83" w14:paraId="46A78F87" w14:textId="3BFBD3EA">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B7D83" w:rsidRDefault="00BB7D83" w14:paraId="4DC37D9B" w14:textId="77777777">
    <w:pPr>
      <w:pStyle w:val="Footer"/>
    </w:pPr>
  </w:p>
  <w:p w:rsidR="00473D47" w:rsidRDefault="00473D47" w14:paraId="38EFE0B3"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1169322"/>
      <w:docPartObj>
        <w:docPartGallery w:val="Page Numbers (Bottom of Page)"/>
        <w:docPartUnique/>
      </w:docPartObj>
    </w:sdtPr>
    <w:sdtEndPr>
      <w:rPr>
        <w:rStyle w:val="PageNumber"/>
      </w:rPr>
    </w:sdtEndPr>
    <w:sdtContent>
      <w:p w:rsidR="00BB7D83" w:rsidP="00602A90" w:rsidRDefault="00BB7D83" w14:paraId="5BBDE43D" w14:textId="0A703EFB">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B7D83" w:rsidRDefault="00BB7D83" w14:paraId="7007C867" w14:textId="088EE67B">
    <w:pPr>
      <w:pStyle w:val="Footer"/>
    </w:pPr>
    <w:r>
      <w:tab/>
    </w:r>
  </w:p>
  <w:p w:rsidR="00473D47" w:rsidRDefault="00473D47" w14:paraId="375DC747"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3420" w:rsidP="00BB7D83" w:rsidRDefault="00FF3420" w14:paraId="6D279D6D" w14:textId="77777777">
      <w:pPr>
        <w:spacing w:after="0" w:line="240" w:lineRule="auto"/>
      </w:pPr>
      <w:r>
        <w:separator/>
      </w:r>
    </w:p>
  </w:footnote>
  <w:footnote w:type="continuationSeparator" w:id="0">
    <w:p w:rsidR="00FF3420" w:rsidP="00BB7D83" w:rsidRDefault="00FF3420" w14:paraId="627252E1" w14:textId="77777777">
      <w:pPr>
        <w:spacing w:after="0" w:line="240" w:lineRule="auto"/>
      </w:pPr>
      <w:r>
        <w:continuationSeparator/>
      </w:r>
    </w:p>
  </w:footnote>
  <w:footnote w:id="1">
    <w:p w:rsidRPr="000E1996" w:rsidR="0085597C" w:rsidP="0085597C" w:rsidRDefault="0085597C" w14:paraId="44B350D0" w14:textId="40D42F60">
      <w:pPr>
        <w:pStyle w:val="FootnoteText1"/>
        <w:jc w:val="both"/>
      </w:pPr>
      <w:r w:rsidRPr="008D0C12">
        <w:rPr>
          <w:rStyle w:val="FootnoteReference"/>
          <w:rFonts w:ascii="Segoe UI" w:hAnsi="Segoe UI" w:cs="Segoe UI"/>
          <w:sz w:val="16"/>
          <w:szCs w:val="16"/>
        </w:rPr>
        <w:footnoteRef/>
      </w:r>
      <w:r w:rsidRPr="008D0C12">
        <w:rPr>
          <w:rFonts w:ascii="Segoe UI" w:hAnsi="Segoe UI" w:cs="Segoe UI"/>
          <w:sz w:val="16"/>
          <w:szCs w:val="16"/>
        </w:rPr>
        <w:t xml:space="preserve"> </w:t>
      </w:r>
      <w:r w:rsidRPr="00946792">
        <w:rPr>
          <w:rFonts w:ascii="Segoe UI" w:hAnsi="Segoe UI" w:cs="Segoe UI"/>
          <w:sz w:val="16"/>
          <w:szCs w:val="16"/>
        </w:rPr>
        <w:t>Find the GBON Chapter of the Guide to WIGOS (WMO</w:t>
      </w:r>
      <w:r w:rsidRPr="00946792">
        <w:rPr>
          <w:rFonts w:ascii="Segoe UI" w:hAnsi="Segoe UI" w:cs="Segoe UI"/>
          <w:sz w:val="16"/>
          <w:szCs w:val="16"/>
        </w:rPr>
        <w:noBreakHyphen/>
        <w:t>No. 1165)</w:t>
      </w:r>
      <w:r>
        <w:rPr>
          <w:rFonts w:ascii="Segoe UI" w:hAnsi="Segoe UI" w:cs="Segoe UI"/>
          <w:sz w:val="16"/>
          <w:szCs w:val="16"/>
        </w:rPr>
        <w:t xml:space="preserve"> </w:t>
      </w:r>
      <w:hyperlink w:history="1" r:id="rId1">
        <w:r w:rsidRPr="00946792">
          <w:rPr>
            <w:rStyle w:val="Hyperlink"/>
            <w:rFonts w:ascii="Segoe UI" w:hAnsi="Segoe UI" w:cs="Segoe UI"/>
            <w:color w:val="467886"/>
            <w:sz w:val="16"/>
            <w:szCs w:val="16"/>
          </w:rPr>
          <w:t xml:space="preserve">here. </w:t>
        </w:r>
      </w:hyperlink>
    </w:p>
  </w:footnote>
  <w:footnote w:id="2">
    <w:p w:rsidRPr="000E1996" w:rsidR="0085597C" w:rsidP="0085597C" w:rsidRDefault="0085597C" w14:paraId="2E30169A" w14:textId="77777777">
      <w:pPr>
        <w:pStyle w:val="FootnoteText1"/>
        <w:jc w:val="both"/>
        <w:rPr>
          <w:rFonts w:ascii="Segoe UI" w:hAnsi="Segoe UI" w:cs="Segoe UI"/>
          <w:sz w:val="16"/>
          <w:szCs w:val="16"/>
        </w:rPr>
      </w:pPr>
      <w:r w:rsidRPr="000E1996">
        <w:rPr>
          <w:rStyle w:val="FootnoteReference"/>
          <w:rFonts w:ascii="Segoe UI" w:hAnsi="Segoe UI" w:cs="Segoe UI"/>
          <w:sz w:val="16"/>
          <w:szCs w:val="16"/>
        </w:rPr>
        <w:footnoteRef/>
      </w:r>
      <w:r w:rsidRPr="000E1996">
        <w:rPr>
          <w:rFonts w:ascii="Segoe UI" w:hAnsi="Segoe UI" w:cs="Segoe UI"/>
          <w:sz w:val="16"/>
          <w:szCs w:val="16"/>
        </w:rPr>
        <w:t xml:space="preserve"> Monthly aggregation of observed variables from surface observation reports, received by at least one of the NWP </w:t>
      </w:r>
      <w:proofErr w:type="spellStart"/>
      <w:r w:rsidRPr="000E1996">
        <w:rPr>
          <w:rFonts w:ascii="Segoe UI" w:hAnsi="Segoe UI" w:cs="Segoe UI"/>
          <w:sz w:val="16"/>
          <w:szCs w:val="16"/>
        </w:rPr>
        <w:t>centres</w:t>
      </w:r>
      <w:proofErr w:type="spellEnd"/>
      <w:r w:rsidRPr="000E1996">
        <w:rPr>
          <w:rFonts w:ascii="Segoe UI" w:hAnsi="Segoe UI" w:cs="Segoe UI"/>
          <w:sz w:val="16"/>
          <w:szCs w:val="16"/>
        </w:rPr>
        <w:t xml:space="preserve"> monitored by WDQMS web tool</w:t>
      </w:r>
    </w:p>
  </w:footnote>
  <w:footnote w:id="3">
    <w:p w:rsidRPr="000E1996" w:rsidR="0085597C" w:rsidP="0085597C" w:rsidRDefault="0085597C" w14:paraId="05DFE006" w14:textId="77777777">
      <w:pPr>
        <w:pStyle w:val="FootnoteText1"/>
        <w:jc w:val="both"/>
        <w:rPr>
          <w:rFonts w:ascii="Segoe UI" w:hAnsi="Segoe UI" w:cs="Segoe UI"/>
          <w:sz w:val="16"/>
          <w:szCs w:val="16"/>
        </w:rPr>
      </w:pPr>
      <w:r w:rsidRPr="000E1996">
        <w:rPr>
          <w:rStyle w:val="FootnoteReference"/>
          <w:rFonts w:ascii="Segoe UI" w:hAnsi="Segoe UI" w:cs="Segoe UI"/>
          <w:sz w:val="16"/>
        </w:rPr>
        <w:footnoteRef/>
      </w:r>
      <w:r w:rsidRPr="000E1996">
        <w:rPr>
          <w:rFonts w:ascii="Segoe UI" w:hAnsi="Segoe UI" w:cs="Segoe UI"/>
          <w:sz w:val="16"/>
        </w:rPr>
        <w:t xml:space="preserve"> If </w:t>
      </w:r>
      <w:r w:rsidRPr="000E1996">
        <w:rPr>
          <w:rFonts w:ascii="Segoe UI" w:hAnsi="Segoe UI" w:cs="Segoe UI"/>
          <w:sz w:val="16"/>
          <w:szCs w:val="16"/>
        </w:rPr>
        <w:t>a station is manually operated but is not operational 24 hours, this number can be reduced to the operational hours (hourly reporting i.e. 0800 – 1700 = 10 reports) as recorded in OSCAR/Surface. This needs to be registered as an exception to GBON regulations</w:t>
      </w:r>
    </w:p>
  </w:footnote>
  <w:footnote w:id="4">
    <w:p w:rsidRPr="000E1996" w:rsidR="0085597C" w:rsidP="0085597C" w:rsidRDefault="0085597C" w14:paraId="78A203FE" w14:textId="77777777">
      <w:pPr>
        <w:pStyle w:val="FootnoteText1"/>
        <w:jc w:val="both"/>
        <w:rPr>
          <w:rFonts w:ascii="Segoe UI" w:hAnsi="Segoe UI" w:cs="Segoe UI"/>
          <w:sz w:val="16"/>
          <w:szCs w:val="16"/>
        </w:rPr>
      </w:pPr>
      <w:r w:rsidRPr="000E1996">
        <w:rPr>
          <w:rStyle w:val="FootnoteReference"/>
          <w:rFonts w:ascii="Segoe UI" w:hAnsi="Segoe UI" w:cs="Segoe UI"/>
          <w:sz w:val="16"/>
          <w:szCs w:val="16"/>
        </w:rPr>
        <w:footnoteRef/>
      </w:r>
      <w:r w:rsidRPr="000E1996">
        <w:rPr>
          <w:rFonts w:ascii="Segoe UI" w:hAnsi="Segoe UI" w:cs="Segoe UI"/>
          <w:sz w:val="16"/>
          <w:szCs w:val="16"/>
        </w:rPr>
        <w:t xml:space="preserve"> Monthly aggregation of reports that missed time cut-off from NWP </w:t>
      </w:r>
      <w:proofErr w:type="spellStart"/>
      <w:r w:rsidRPr="000E1996">
        <w:rPr>
          <w:rFonts w:ascii="Segoe UI" w:hAnsi="Segoe UI" w:cs="Segoe UI"/>
          <w:sz w:val="16"/>
          <w:szCs w:val="16"/>
        </w:rPr>
        <w:t>centres</w:t>
      </w:r>
      <w:proofErr w:type="spellEnd"/>
      <w:r w:rsidRPr="000E1996">
        <w:rPr>
          <w:rFonts w:ascii="Segoe UI" w:hAnsi="Segoe UI" w:cs="Segoe UI"/>
          <w:sz w:val="16"/>
          <w:szCs w:val="16"/>
        </w:rPr>
        <w:t>/WIS</w:t>
      </w:r>
    </w:p>
  </w:footnote>
  <w:footnote w:id="5">
    <w:p w:rsidRPr="000E1996" w:rsidR="0085597C" w:rsidP="0085597C" w:rsidRDefault="0085597C" w14:paraId="7A8021DA" w14:textId="77777777">
      <w:pPr>
        <w:pStyle w:val="FootnoteText1"/>
        <w:jc w:val="both"/>
        <w:rPr>
          <w:rFonts w:ascii="Segoe UI" w:hAnsi="Segoe UI" w:cs="Segoe UI"/>
          <w:sz w:val="16"/>
          <w:szCs w:val="16"/>
        </w:rPr>
      </w:pPr>
      <w:r w:rsidRPr="000E1996">
        <w:rPr>
          <w:rStyle w:val="FootnoteReference"/>
          <w:rFonts w:ascii="Segoe UI" w:hAnsi="Segoe UI" w:cs="Segoe UI"/>
          <w:sz w:val="16"/>
          <w:szCs w:val="16"/>
        </w:rPr>
        <w:footnoteRef/>
      </w:r>
      <w:r w:rsidRPr="000E1996">
        <w:rPr>
          <w:rFonts w:ascii="Segoe UI" w:hAnsi="Segoe UI" w:cs="Segoe UI"/>
          <w:sz w:val="16"/>
          <w:szCs w:val="16"/>
        </w:rPr>
        <w:t xml:space="preserve"> Monthly aggregation of rejected reports from NWP </w:t>
      </w:r>
      <w:proofErr w:type="spellStart"/>
      <w:r w:rsidRPr="000E1996">
        <w:rPr>
          <w:rFonts w:ascii="Segoe UI" w:hAnsi="Segoe UI" w:cs="Segoe UI"/>
          <w:sz w:val="16"/>
          <w:szCs w:val="16"/>
        </w:rPr>
        <w:t>centres</w:t>
      </w:r>
      <w:proofErr w:type="spellEnd"/>
      <w:r w:rsidRPr="000E1996">
        <w:rPr>
          <w:rFonts w:ascii="Segoe UI" w:hAnsi="Segoe UI" w:cs="Segoe UI"/>
          <w:sz w:val="16"/>
          <w:szCs w:val="16"/>
        </w:rPr>
        <w:t>, could also be gross errors or outside of OB-FG threshold</w:t>
      </w:r>
    </w:p>
  </w:footnote>
  <w:footnote w:id="6">
    <w:p w:rsidRPr="000E1996" w:rsidR="0085597C" w:rsidP="0085597C" w:rsidRDefault="0085597C" w14:paraId="209FAEB2" w14:textId="77777777">
      <w:pPr>
        <w:pStyle w:val="FootnoteText1"/>
        <w:jc w:val="both"/>
        <w:rPr>
          <w:rFonts w:ascii="Segoe UI" w:hAnsi="Segoe UI" w:cs="Segoe UI"/>
          <w:sz w:val="16"/>
          <w:szCs w:val="16"/>
        </w:rPr>
      </w:pPr>
      <w:r w:rsidRPr="000E1996">
        <w:rPr>
          <w:rStyle w:val="FootnoteReference"/>
          <w:rFonts w:ascii="Segoe UI" w:hAnsi="Segoe UI" w:cs="Segoe UI"/>
          <w:sz w:val="16"/>
          <w:szCs w:val="16"/>
        </w:rPr>
        <w:footnoteRef/>
      </w:r>
      <w:r w:rsidRPr="000E1996">
        <w:rPr>
          <w:rFonts w:ascii="Segoe UI" w:hAnsi="Segoe UI" w:cs="Segoe UI"/>
          <w:sz w:val="16"/>
          <w:szCs w:val="16"/>
        </w:rPr>
        <w:t xml:space="preserve"> Monthly aggregation of observed variables from upper-air observation reports, received by at least two of the NWP </w:t>
      </w:r>
      <w:proofErr w:type="spellStart"/>
      <w:r w:rsidRPr="000E1996">
        <w:rPr>
          <w:rFonts w:ascii="Segoe UI" w:hAnsi="Segoe UI" w:cs="Segoe UI"/>
          <w:sz w:val="16"/>
          <w:szCs w:val="16"/>
        </w:rPr>
        <w:t>centres</w:t>
      </w:r>
      <w:proofErr w:type="spellEnd"/>
      <w:r w:rsidRPr="000E1996">
        <w:rPr>
          <w:rFonts w:ascii="Segoe UI" w:hAnsi="Segoe UI" w:cs="Segoe UI"/>
          <w:sz w:val="16"/>
          <w:szCs w:val="16"/>
        </w:rPr>
        <w:t xml:space="preserve"> monitored by WDQMS web tool</w:t>
      </w:r>
    </w:p>
  </w:footnote>
  <w:footnote w:id="7">
    <w:p w:rsidRPr="00ED0F21" w:rsidR="0085597C" w:rsidP="0085597C" w:rsidRDefault="0085597C" w14:paraId="28FD97F1" w14:textId="77777777">
      <w:pPr>
        <w:pStyle w:val="FootnoteText1"/>
        <w:jc w:val="both"/>
        <w:rPr>
          <w:rFonts w:ascii="Segoe UI" w:hAnsi="Segoe UI" w:cs="Segoe UI"/>
          <w:sz w:val="18"/>
          <w:szCs w:val="22"/>
        </w:rPr>
      </w:pPr>
      <w:r w:rsidRPr="000E1996">
        <w:rPr>
          <w:rStyle w:val="FootnoteReference"/>
          <w:rFonts w:ascii="Segoe UI" w:hAnsi="Segoe UI" w:cs="Segoe UI"/>
          <w:sz w:val="16"/>
          <w:szCs w:val="16"/>
        </w:rPr>
        <w:footnoteRef/>
      </w:r>
      <w:r w:rsidRPr="000E1996">
        <w:rPr>
          <w:rFonts w:ascii="Segoe UI" w:hAnsi="Segoe UI" w:cs="Segoe UI"/>
          <w:sz w:val="16"/>
          <w:szCs w:val="16"/>
        </w:rPr>
        <w:t xml:space="preserve"> If a radiosonde station is only able to undertake one sounding per day, this number can be reduced to the scheduled as recorded in OSCAR/Surface. This needs to be registered as an exception to GBON regulations</w:t>
      </w:r>
    </w:p>
  </w:footnote>
  <w:footnote w:id="8">
    <w:p w:rsidRPr="00A370A0" w:rsidR="0085597C" w:rsidP="0085597C" w:rsidRDefault="0085597C" w14:paraId="23BAB1A6" w14:textId="77777777">
      <w:pPr>
        <w:pStyle w:val="FootnoteText1"/>
        <w:jc w:val="both"/>
        <w:rPr>
          <w:rFonts w:ascii="Segoe UI" w:hAnsi="Segoe UI" w:cs="Segoe UI"/>
          <w:sz w:val="16"/>
          <w:szCs w:val="16"/>
        </w:rPr>
      </w:pPr>
      <w:r w:rsidRPr="00A370A0">
        <w:rPr>
          <w:rStyle w:val="FootnoteReference"/>
          <w:rFonts w:ascii="Segoe UI" w:hAnsi="Segoe UI" w:cs="Segoe UI"/>
          <w:sz w:val="16"/>
          <w:szCs w:val="16"/>
        </w:rPr>
        <w:footnoteRef/>
      </w:r>
      <w:r w:rsidRPr="00A370A0">
        <w:rPr>
          <w:rFonts w:ascii="Segoe UI" w:hAnsi="Segoe UI" w:cs="Segoe UI"/>
          <w:sz w:val="16"/>
          <w:szCs w:val="16"/>
        </w:rPr>
        <w:t xml:space="preserve"> High Resolution data (BUFR) being received confirmed by at least one of the NWP </w:t>
      </w:r>
      <w:proofErr w:type="spellStart"/>
      <w:r w:rsidRPr="00A370A0">
        <w:rPr>
          <w:rFonts w:ascii="Segoe UI" w:hAnsi="Segoe UI" w:cs="Segoe UI"/>
          <w:sz w:val="16"/>
          <w:szCs w:val="16"/>
        </w:rPr>
        <w:t>centres</w:t>
      </w:r>
      <w:proofErr w:type="spellEnd"/>
      <w:r w:rsidRPr="00A370A0">
        <w:rPr>
          <w:rFonts w:ascii="Segoe UI" w:hAnsi="Segoe UI" w:cs="Segoe UI"/>
          <w:sz w:val="16"/>
          <w:szCs w:val="16"/>
        </w:rPr>
        <w:t xml:space="preserve"> monitored by WDQMS web tool</w:t>
      </w:r>
    </w:p>
  </w:footnote>
  <w:footnote w:id="9">
    <w:p w:rsidRPr="00B912F0" w:rsidR="0085597C" w:rsidP="0085597C" w:rsidRDefault="0085597C" w14:paraId="4C3DF084" w14:textId="77777777">
      <w:pPr>
        <w:pStyle w:val="FootnoteText1"/>
        <w:jc w:val="both"/>
        <w:rPr>
          <w:rFonts w:ascii="Segoe UI" w:hAnsi="Segoe UI" w:cs="Segoe UI"/>
          <w:sz w:val="16"/>
          <w:szCs w:val="16"/>
        </w:rPr>
      </w:pPr>
      <w:r w:rsidRPr="00A370A0">
        <w:rPr>
          <w:rStyle w:val="FootnoteReference"/>
          <w:rFonts w:ascii="Segoe UI" w:hAnsi="Segoe UI" w:cs="Segoe UI"/>
          <w:sz w:val="16"/>
          <w:szCs w:val="16"/>
        </w:rPr>
        <w:footnoteRef/>
      </w:r>
      <w:r w:rsidRPr="00A370A0">
        <w:rPr>
          <w:rFonts w:ascii="Segoe UI" w:hAnsi="Segoe UI" w:cs="Segoe UI"/>
          <w:sz w:val="16"/>
          <w:szCs w:val="16"/>
        </w:rPr>
        <w:t xml:space="preserve"> </w:t>
      </w:r>
      <w:r w:rsidRPr="00B912F0">
        <w:rPr>
          <w:rFonts w:ascii="Segoe UI" w:hAnsi="Segoe UI" w:cs="Segoe UI"/>
          <w:sz w:val="16"/>
          <w:szCs w:val="16"/>
        </w:rPr>
        <w:t xml:space="preserve">Monthly aggregation of reports that missed time cut-off from NWP </w:t>
      </w:r>
      <w:proofErr w:type="spellStart"/>
      <w:r w:rsidRPr="00B912F0">
        <w:rPr>
          <w:rFonts w:ascii="Segoe UI" w:hAnsi="Segoe UI" w:cs="Segoe UI"/>
          <w:sz w:val="16"/>
          <w:szCs w:val="16"/>
        </w:rPr>
        <w:t>centres</w:t>
      </w:r>
      <w:proofErr w:type="spellEnd"/>
      <w:r w:rsidRPr="00B912F0">
        <w:rPr>
          <w:rFonts w:ascii="Segoe UI" w:hAnsi="Segoe UI" w:cs="Segoe UI"/>
          <w:sz w:val="16"/>
          <w:szCs w:val="16"/>
        </w:rPr>
        <w:t>/WIS</w:t>
      </w:r>
    </w:p>
  </w:footnote>
  <w:footnote w:id="10">
    <w:p w:rsidRPr="00B912F0" w:rsidR="0085597C" w:rsidP="0085597C" w:rsidRDefault="0085597C" w14:paraId="7F40CF2B" w14:textId="77777777">
      <w:pPr>
        <w:pStyle w:val="FootnoteText1"/>
        <w:jc w:val="both"/>
        <w:rPr>
          <w:rFonts w:ascii="Segoe UI" w:hAnsi="Segoe UI" w:cs="Segoe UI"/>
          <w:sz w:val="16"/>
          <w:szCs w:val="16"/>
        </w:rPr>
      </w:pPr>
      <w:r w:rsidRPr="00B912F0">
        <w:rPr>
          <w:rStyle w:val="FootnoteReference"/>
          <w:rFonts w:ascii="Segoe UI" w:hAnsi="Segoe UI" w:cs="Segoe UI"/>
          <w:sz w:val="16"/>
          <w:szCs w:val="16"/>
        </w:rPr>
        <w:footnoteRef/>
      </w:r>
      <w:r w:rsidRPr="00B912F0">
        <w:rPr>
          <w:rFonts w:ascii="Segoe UI" w:hAnsi="Segoe UI" w:cs="Segoe UI"/>
          <w:sz w:val="16"/>
          <w:szCs w:val="16"/>
        </w:rPr>
        <w:t xml:space="preserve"> Monthly aggregation of rejected reports from NWP </w:t>
      </w:r>
      <w:proofErr w:type="spellStart"/>
      <w:r w:rsidRPr="00B912F0">
        <w:rPr>
          <w:rFonts w:ascii="Segoe UI" w:hAnsi="Segoe UI" w:cs="Segoe UI"/>
          <w:sz w:val="16"/>
          <w:szCs w:val="16"/>
        </w:rPr>
        <w:t>centres</w:t>
      </w:r>
      <w:proofErr w:type="spellEnd"/>
      <w:r w:rsidRPr="00B912F0">
        <w:rPr>
          <w:rFonts w:ascii="Segoe UI" w:hAnsi="Segoe UI" w:cs="Segoe UI"/>
          <w:sz w:val="16"/>
          <w:szCs w:val="16"/>
        </w:rPr>
        <w:t>, could also be gross errors or outside of OB-FG threshold</w:t>
      </w:r>
    </w:p>
  </w:footnote>
  <w:footnote w:id="11">
    <w:p w:rsidRPr="008C687A" w:rsidR="0085597C" w:rsidP="0085597C" w:rsidRDefault="0085597C" w14:paraId="74588EF1" w14:textId="152E6C2C">
      <w:pPr>
        <w:autoSpaceDE w:val="0"/>
        <w:autoSpaceDN w:val="0"/>
        <w:adjustRightInd w:val="0"/>
        <w:spacing w:after="0" w:line="240" w:lineRule="auto"/>
        <w:rPr>
          <w:rFonts w:ascii="Segoe UI" w:hAnsi="Segoe UI" w:cs="Segoe UI"/>
          <w:sz w:val="16"/>
          <w:szCs w:val="16"/>
        </w:rPr>
      </w:pPr>
      <w:r w:rsidRPr="00A51DDB">
        <w:rPr>
          <w:rStyle w:val="FootnoteReference"/>
          <w:rFonts w:ascii="Segoe UI" w:hAnsi="Segoe UI" w:cs="Segoe UI"/>
          <w:sz w:val="16"/>
          <w:szCs w:val="16"/>
        </w:rPr>
        <w:footnoteRef/>
      </w:r>
      <w:r w:rsidRPr="00A51DDB">
        <w:rPr>
          <w:rFonts w:ascii="Segoe UI" w:hAnsi="Segoe UI" w:cs="Segoe UI"/>
          <w:sz w:val="16"/>
          <w:szCs w:val="16"/>
        </w:rPr>
        <w:t xml:space="preserve"> See </w:t>
      </w:r>
      <w:r w:rsidRPr="00A51DDB" w:rsidR="00F96E82">
        <w:rPr>
          <w:rFonts w:ascii="Segoe UI" w:hAnsi="Segoe UI" w:cs="Segoe UI"/>
          <w:sz w:val="16"/>
          <w:szCs w:val="16"/>
        </w:rPr>
        <w:t>II</w:t>
      </w:r>
      <w:r w:rsidRPr="00A51DDB" w:rsidR="00A51DDB">
        <w:rPr>
          <w:rFonts w:ascii="Segoe UI" w:hAnsi="Segoe UI" w:cs="Segoe UI"/>
          <w:sz w:val="16"/>
          <w:szCs w:val="16"/>
        </w:rPr>
        <w:t xml:space="preserve"> B</w:t>
      </w:r>
      <w:r w:rsidRPr="00A51DDB">
        <w:rPr>
          <w:rFonts w:ascii="Segoe UI" w:hAnsi="Segoe UI" w:cs="Segoe UI"/>
          <w:sz w:val="16"/>
          <w:szCs w:val="16"/>
        </w:rPr>
        <w:t xml:space="preserve"> of the </w:t>
      </w:r>
      <w:hyperlink w:history="1" r:id="rId2">
        <w:r w:rsidRPr="00A51DDB">
          <w:rPr>
            <w:rStyle w:val="Hyperlink"/>
            <w:rFonts w:ascii="Segoe UI" w:hAnsi="Segoe UI" w:cs="Segoe UI"/>
            <w:sz w:val="16"/>
            <w:szCs w:val="16"/>
          </w:rPr>
          <w:t>Operational Guidance Handbook</w:t>
        </w:r>
      </w:hyperlink>
      <w:r w:rsidRPr="00A51DDB">
        <w:rPr>
          <w:rFonts w:ascii="Segoe UI" w:hAnsi="Segoe UI" w:cs="Segoe UI"/>
          <w:sz w:val="16"/>
          <w:szCs w:val="16"/>
        </w:rPr>
        <w:t xml:space="preserve"> on </w:t>
      </w:r>
      <w:r w:rsidR="00955014">
        <w:rPr>
          <w:rFonts w:ascii="Segoe UI" w:hAnsi="Segoe UI" w:cs="Segoe UI"/>
          <w:sz w:val="16"/>
          <w:szCs w:val="16"/>
        </w:rPr>
        <w:t>four</w:t>
      </w:r>
      <w:r w:rsidRPr="00A51DDB">
        <w:rPr>
          <w:rFonts w:ascii="Segoe UI" w:hAnsi="Segoe UI" w:cs="Segoe UI"/>
          <w:sz w:val="16"/>
          <w:szCs w:val="16"/>
        </w:rPr>
        <w:t xml:space="preserve"> archetypal business models</w:t>
      </w:r>
      <w:r>
        <w:rPr>
          <w:rFonts w:ascii="Segoe UI" w:hAnsi="Segoe UI" w:cs="Segoe U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97182" w:rsidRDefault="00697182" w14:paraId="5911D6CF" w14:textId="620B1BBB">
    <w:pPr>
      <w:pStyle w:val="Header"/>
    </w:pPr>
    <w:r>
      <w:rPr>
        <w:noProof/>
      </w:rPr>
      <w:drawing>
        <wp:anchor distT="0" distB="0" distL="114300" distR="114300" simplePos="0" relativeHeight="251662336" behindDoc="0" locked="0" layoutInCell="1" allowOverlap="1" wp14:anchorId="5F33C0AE" wp14:editId="5F73B4B1">
          <wp:simplePos x="0" y="0"/>
          <wp:positionH relativeFrom="column">
            <wp:posOffset>0</wp:posOffset>
          </wp:positionH>
          <wp:positionV relativeFrom="paragraph">
            <wp:posOffset>-635</wp:posOffset>
          </wp:positionV>
          <wp:extent cx="1256400" cy="309600"/>
          <wp:effectExtent l="0" t="0" r="1270" b="0"/>
          <wp:wrapNone/>
          <wp:docPr id="1028714794" name="Picture 1028714794"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s, font, graphic desig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6400" cy="30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D2A5A" w:rsidRDefault="006421D2" w14:paraId="785581F6" w14:textId="0C5809EF">
    <w:pPr>
      <w:pStyle w:val="Header"/>
    </w:pPr>
    <w:r>
      <w:rPr>
        <w:noProof/>
      </w:rPr>
      <w:drawing>
        <wp:anchor distT="0" distB="0" distL="114300" distR="114300" simplePos="0" relativeHeight="251660288" behindDoc="0" locked="0" layoutInCell="1" allowOverlap="1" wp14:anchorId="2881DAC3" wp14:editId="09F20803">
          <wp:simplePos x="0" y="0"/>
          <wp:positionH relativeFrom="column">
            <wp:posOffset>3810</wp:posOffset>
          </wp:positionH>
          <wp:positionV relativeFrom="paragraph">
            <wp:posOffset>-410210</wp:posOffset>
          </wp:positionV>
          <wp:extent cx="1256400" cy="309600"/>
          <wp:effectExtent l="0" t="0" r="1270" b="0"/>
          <wp:wrapNone/>
          <wp:docPr id="742593485" name="Picture 742593485"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s, font, graphic desig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6400" cy="309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C685A" w:rsidRDefault="008B0BCF" w14:paraId="25FB0FDD" w14:textId="18D4AA4D">
    <w:pPr>
      <w:pStyle w:val="Header"/>
    </w:pPr>
    <w:r>
      <w:rPr>
        <w:noProof/>
      </w:rPr>
      <w:drawing>
        <wp:anchor distT="0" distB="0" distL="114300" distR="114300" simplePos="0" relativeHeight="251658240" behindDoc="0" locked="0" layoutInCell="1" allowOverlap="1" wp14:anchorId="3195F8B5" wp14:editId="0F10D3CE">
          <wp:simplePos x="0" y="0"/>
          <wp:positionH relativeFrom="column">
            <wp:posOffset>2156</wp:posOffset>
          </wp:positionH>
          <wp:positionV relativeFrom="paragraph">
            <wp:posOffset>-411421</wp:posOffset>
          </wp:positionV>
          <wp:extent cx="1257300" cy="308504"/>
          <wp:effectExtent l="0" t="0" r="0" b="0"/>
          <wp:wrapNone/>
          <wp:docPr id="6" name="Picture 6"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s, font, graphic desig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308504"/>
                  </a:xfrm>
                  <a:prstGeom prst="rect">
                    <a:avLst/>
                  </a:prstGeom>
                </pic:spPr>
              </pic:pic>
            </a:graphicData>
          </a:graphic>
          <wp14:sizeRelH relativeFrom="page">
            <wp14:pctWidth>0</wp14:pctWidth>
          </wp14:sizeRelH>
          <wp14:sizeRelV relativeFrom="page">
            <wp14:pctHeight>0</wp14:pctHeight>
          </wp14:sizeRelV>
        </wp:anchor>
      </w:drawing>
    </w:r>
  </w:p>
  <w:p w:rsidR="00473D47" w:rsidRDefault="00473D47" w14:paraId="40521F49"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664B"/>
    <w:multiLevelType w:val="hybridMultilevel"/>
    <w:tmpl w:val="34F89E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E42854"/>
    <w:multiLevelType w:val="hybridMultilevel"/>
    <w:tmpl w:val="9544C8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6E304F"/>
    <w:multiLevelType w:val="hybridMultilevel"/>
    <w:tmpl w:val="168E8472"/>
    <w:lvl w:ilvl="0" w:tplc="100C0001">
      <w:start w:val="1"/>
      <w:numFmt w:val="bullet"/>
      <w:lvlText w:val=""/>
      <w:lvlJc w:val="left"/>
      <w:pPr>
        <w:ind w:left="720" w:hanging="360"/>
      </w:pPr>
      <w:rPr>
        <w:rFonts w:hint="default" w:ascii="Symbol" w:hAnsi="Symbol"/>
      </w:rPr>
    </w:lvl>
    <w:lvl w:ilvl="1" w:tplc="100C0003" w:tentative="1">
      <w:start w:val="1"/>
      <w:numFmt w:val="bullet"/>
      <w:lvlText w:val="o"/>
      <w:lvlJc w:val="left"/>
      <w:pPr>
        <w:ind w:left="1440" w:hanging="360"/>
      </w:pPr>
      <w:rPr>
        <w:rFonts w:hint="default" w:ascii="Courier New" w:hAnsi="Courier New" w:cs="Courier New"/>
      </w:rPr>
    </w:lvl>
    <w:lvl w:ilvl="2" w:tplc="100C0005" w:tentative="1">
      <w:start w:val="1"/>
      <w:numFmt w:val="bullet"/>
      <w:lvlText w:val=""/>
      <w:lvlJc w:val="left"/>
      <w:pPr>
        <w:ind w:left="2160" w:hanging="360"/>
      </w:pPr>
      <w:rPr>
        <w:rFonts w:hint="default" w:ascii="Wingdings" w:hAnsi="Wingdings"/>
      </w:rPr>
    </w:lvl>
    <w:lvl w:ilvl="3" w:tplc="100C0001" w:tentative="1">
      <w:start w:val="1"/>
      <w:numFmt w:val="bullet"/>
      <w:lvlText w:val=""/>
      <w:lvlJc w:val="left"/>
      <w:pPr>
        <w:ind w:left="2880" w:hanging="360"/>
      </w:pPr>
      <w:rPr>
        <w:rFonts w:hint="default" w:ascii="Symbol" w:hAnsi="Symbol"/>
      </w:rPr>
    </w:lvl>
    <w:lvl w:ilvl="4" w:tplc="100C0003" w:tentative="1">
      <w:start w:val="1"/>
      <w:numFmt w:val="bullet"/>
      <w:lvlText w:val="o"/>
      <w:lvlJc w:val="left"/>
      <w:pPr>
        <w:ind w:left="3600" w:hanging="360"/>
      </w:pPr>
      <w:rPr>
        <w:rFonts w:hint="default" w:ascii="Courier New" w:hAnsi="Courier New" w:cs="Courier New"/>
      </w:rPr>
    </w:lvl>
    <w:lvl w:ilvl="5" w:tplc="100C0005" w:tentative="1">
      <w:start w:val="1"/>
      <w:numFmt w:val="bullet"/>
      <w:lvlText w:val=""/>
      <w:lvlJc w:val="left"/>
      <w:pPr>
        <w:ind w:left="4320" w:hanging="360"/>
      </w:pPr>
      <w:rPr>
        <w:rFonts w:hint="default" w:ascii="Wingdings" w:hAnsi="Wingdings"/>
      </w:rPr>
    </w:lvl>
    <w:lvl w:ilvl="6" w:tplc="100C0001" w:tentative="1">
      <w:start w:val="1"/>
      <w:numFmt w:val="bullet"/>
      <w:lvlText w:val=""/>
      <w:lvlJc w:val="left"/>
      <w:pPr>
        <w:ind w:left="5040" w:hanging="360"/>
      </w:pPr>
      <w:rPr>
        <w:rFonts w:hint="default" w:ascii="Symbol" w:hAnsi="Symbol"/>
      </w:rPr>
    </w:lvl>
    <w:lvl w:ilvl="7" w:tplc="100C0003" w:tentative="1">
      <w:start w:val="1"/>
      <w:numFmt w:val="bullet"/>
      <w:lvlText w:val="o"/>
      <w:lvlJc w:val="left"/>
      <w:pPr>
        <w:ind w:left="5760" w:hanging="360"/>
      </w:pPr>
      <w:rPr>
        <w:rFonts w:hint="default" w:ascii="Courier New" w:hAnsi="Courier New" w:cs="Courier New"/>
      </w:rPr>
    </w:lvl>
    <w:lvl w:ilvl="8" w:tplc="100C0005" w:tentative="1">
      <w:start w:val="1"/>
      <w:numFmt w:val="bullet"/>
      <w:lvlText w:val=""/>
      <w:lvlJc w:val="left"/>
      <w:pPr>
        <w:ind w:left="6480" w:hanging="360"/>
      </w:pPr>
      <w:rPr>
        <w:rFonts w:hint="default" w:ascii="Wingdings" w:hAnsi="Wingdings"/>
      </w:rPr>
    </w:lvl>
  </w:abstractNum>
  <w:abstractNum w:abstractNumId="3" w15:restartNumberingAfterBreak="0">
    <w:nsid w:val="1A346658"/>
    <w:multiLevelType w:val="hybridMultilevel"/>
    <w:tmpl w:val="804EA70A"/>
    <w:lvl w:ilvl="0" w:tplc="6DF4C4DE">
      <w:start w:val="1"/>
      <w:numFmt w:val="bullet"/>
      <w:pStyle w:val="ListParagraph"/>
      <w:lvlText w:val=""/>
      <w:lvlJc w:val="left"/>
      <w:pPr>
        <w:ind w:left="70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1CA060A1"/>
    <w:multiLevelType w:val="hybridMultilevel"/>
    <w:tmpl w:val="96D84B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062AA5"/>
    <w:multiLevelType w:val="multilevel"/>
    <w:tmpl w:val="07CEAF1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FDB5D4D"/>
    <w:multiLevelType w:val="hybridMultilevel"/>
    <w:tmpl w:val="23AAACA2"/>
    <w:lvl w:ilvl="0" w:tplc="20000019">
      <w:start w:val="1"/>
      <w:numFmt w:val="lowerLetter"/>
      <w:lvlText w:val="%1."/>
      <w:lvlJc w:val="left"/>
      <w:pPr>
        <w:ind w:left="720" w:hanging="360"/>
      </w:pPr>
      <w:rPr>
        <w:rFonts w:hint="default"/>
      </w:rPr>
    </w:lvl>
    <w:lvl w:ilvl="1" w:tplc="8494A66A">
      <w:start w:val="1"/>
      <w:numFmt w:val="lowerLetter"/>
      <w:lvlText w:val="%2."/>
      <w:lvlJc w:val="left"/>
      <w:pPr>
        <w:ind w:left="1440" w:hanging="360"/>
      </w:pPr>
    </w:lvl>
    <w:lvl w:ilvl="2" w:tplc="C5E6C018">
      <w:start w:val="1"/>
      <w:numFmt w:val="lowerRoman"/>
      <w:lvlText w:val="%3."/>
      <w:lvlJc w:val="right"/>
      <w:pPr>
        <w:ind w:left="2160" w:hanging="180"/>
      </w:pPr>
    </w:lvl>
    <w:lvl w:ilvl="3" w:tplc="EDA69438">
      <w:start w:val="1"/>
      <w:numFmt w:val="decimal"/>
      <w:lvlText w:val="%4."/>
      <w:lvlJc w:val="left"/>
      <w:pPr>
        <w:ind w:left="2880" w:hanging="360"/>
      </w:pPr>
    </w:lvl>
    <w:lvl w:ilvl="4" w:tplc="CEBCBC36">
      <w:start w:val="1"/>
      <w:numFmt w:val="lowerLetter"/>
      <w:lvlText w:val="%5."/>
      <w:lvlJc w:val="left"/>
      <w:pPr>
        <w:ind w:left="3600" w:hanging="360"/>
      </w:pPr>
    </w:lvl>
    <w:lvl w:ilvl="5" w:tplc="E00E2EBC">
      <w:start w:val="1"/>
      <w:numFmt w:val="lowerRoman"/>
      <w:lvlText w:val="%6."/>
      <w:lvlJc w:val="right"/>
      <w:pPr>
        <w:ind w:left="4320" w:hanging="180"/>
      </w:pPr>
    </w:lvl>
    <w:lvl w:ilvl="6" w:tplc="33D856B6">
      <w:start w:val="1"/>
      <w:numFmt w:val="decimal"/>
      <w:lvlText w:val="%7."/>
      <w:lvlJc w:val="left"/>
      <w:pPr>
        <w:ind w:left="5040" w:hanging="360"/>
      </w:pPr>
    </w:lvl>
    <w:lvl w:ilvl="7" w:tplc="D5E674BA">
      <w:start w:val="1"/>
      <w:numFmt w:val="lowerLetter"/>
      <w:lvlText w:val="%8."/>
      <w:lvlJc w:val="left"/>
      <w:pPr>
        <w:ind w:left="5760" w:hanging="360"/>
      </w:pPr>
    </w:lvl>
    <w:lvl w:ilvl="8" w:tplc="A268F2D2">
      <w:start w:val="1"/>
      <w:numFmt w:val="lowerRoman"/>
      <w:lvlText w:val="%9."/>
      <w:lvlJc w:val="right"/>
      <w:pPr>
        <w:ind w:left="6480" w:hanging="180"/>
      </w:pPr>
    </w:lvl>
  </w:abstractNum>
  <w:abstractNum w:abstractNumId="7" w15:restartNumberingAfterBreak="0">
    <w:nsid w:val="27B511ED"/>
    <w:multiLevelType w:val="hybridMultilevel"/>
    <w:tmpl w:val="ED7C36F4"/>
    <w:lvl w:ilvl="0" w:tplc="2000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1701CB"/>
    <w:multiLevelType w:val="hybridMultilevel"/>
    <w:tmpl w:val="C99267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5D5952"/>
    <w:multiLevelType w:val="hybridMultilevel"/>
    <w:tmpl w:val="F5961B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94663C"/>
    <w:multiLevelType w:val="hybridMultilevel"/>
    <w:tmpl w:val="93E89D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A85E7C"/>
    <w:multiLevelType w:val="hybridMultilevel"/>
    <w:tmpl w:val="2570848E"/>
    <w:lvl w:ilvl="0" w:tplc="20000019">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EE7B04"/>
    <w:multiLevelType w:val="hybridMultilevel"/>
    <w:tmpl w:val="30AEDB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A71C30"/>
    <w:multiLevelType w:val="hybridMultilevel"/>
    <w:tmpl w:val="0302A5AE"/>
    <w:lvl w:ilvl="0" w:tplc="2000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4C521FEC"/>
    <w:multiLevelType w:val="hybridMultilevel"/>
    <w:tmpl w:val="ACB06C0A"/>
    <w:lvl w:ilvl="0" w:tplc="20000019">
      <w:start w:val="1"/>
      <w:numFmt w:val="lowerLetter"/>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E6500D"/>
    <w:multiLevelType w:val="hybridMultilevel"/>
    <w:tmpl w:val="8EBAE622"/>
    <w:lvl w:ilvl="0" w:tplc="2000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B81ABB"/>
    <w:multiLevelType w:val="multilevel"/>
    <w:tmpl w:val="AA22732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57B876E1"/>
    <w:multiLevelType w:val="hybridMultilevel"/>
    <w:tmpl w:val="B7BE9DC8"/>
    <w:lvl w:ilvl="0" w:tplc="2000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BA6BC2"/>
    <w:multiLevelType w:val="hybridMultilevel"/>
    <w:tmpl w:val="8B687CFC"/>
    <w:lvl w:ilvl="0" w:tplc="2000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FA7C69"/>
    <w:multiLevelType w:val="hybridMultilevel"/>
    <w:tmpl w:val="1E04FF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AD4983"/>
    <w:multiLevelType w:val="hybridMultilevel"/>
    <w:tmpl w:val="356CE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ED47CD"/>
    <w:multiLevelType w:val="hybridMultilevel"/>
    <w:tmpl w:val="9E68A914"/>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61147C16"/>
    <w:multiLevelType w:val="multilevel"/>
    <w:tmpl w:val="3D343F08"/>
    <w:styleLink w:val="CurrentList2"/>
    <w:lvl w:ilvl="0">
      <w:start w:val="1"/>
      <w:numFmt w:val="bullet"/>
      <w:lvlText w:val=""/>
      <w:lvlJc w:val="left"/>
      <w:pPr>
        <w:ind w:left="1440" w:hanging="360"/>
      </w:pPr>
      <w:rPr>
        <w:rFonts w:hint="default" w:ascii="Symbol" w:hAnsi="Symbol"/>
      </w:rPr>
    </w:lvl>
    <w:lvl w:ilvl="1">
      <w:start w:val="1"/>
      <w:numFmt w:val="bullet"/>
      <w:lvlText w:val="o"/>
      <w:lvlJc w:val="left"/>
      <w:pPr>
        <w:ind w:left="2160" w:hanging="360"/>
      </w:pPr>
      <w:rPr>
        <w:rFonts w:hint="default" w:ascii="Courier New" w:hAnsi="Courier New" w:cs="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cs="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cs="Courier New"/>
      </w:rPr>
    </w:lvl>
    <w:lvl w:ilvl="8">
      <w:start w:val="1"/>
      <w:numFmt w:val="bullet"/>
      <w:lvlText w:val=""/>
      <w:lvlJc w:val="left"/>
      <w:pPr>
        <w:ind w:left="7200" w:hanging="360"/>
      </w:pPr>
      <w:rPr>
        <w:rFonts w:hint="default" w:ascii="Wingdings" w:hAnsi="Wingdings"/>
      </w:rPr>
    </w:lvl>
  </w:abstractNum>
  <w:abstractNum w:abstractNumId="23" w15:restartNumberingAfterBreak="0">
    <w:nsid w:val="6817011B"/>
    <w:multiLevelType w:val="multilevel"/>
    <w:tmpl w:val="83A01C6A"/>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BFB4F29"/>
    <w:multiLevelType w:val="hybridMultilevel"/>
    <w:tmpl w:val="2AB4B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695239"/>
    <w:multiLevelType w:val="hybridMultilevel"/>
    <w:tmpl w:val="1BCCA7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3F48C2"/>
    <w:multiLevelType w:val="hybridMultilevel"/>
    <w:tmpl w:val="06C29E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1560051">
    <w:abstractNumId w:val="20"/>
  </w:num>
  <w:num w:numId="2" w16cid:durableId="839730988">
    <w:abstractNumId w:val="5"/>
  </w:num>
  <w:num w:numId="3" w16cid:durableId="354577514">
    <w:abstractNumId w:val="23"/>
  </w:num>
  <w:num w:numId="4" w16cid:durableId="1360200760">
    <w:abstractNumId w:val="0"/>
  </w:num>
  <w:num w:numId="5" w16cid:durableId="1667398404">
    <w:abstractNumId w:val="3"/>
  </w:num>
  <w:num w:numId="6" w16cid:durableId="970983438">
    <w:abstractNumId w:val="22"/>
  </w:num>
  <w:num w:numId="7" w16cid:durableId="1740784026">
    <w:abstractNumId w:val="24"/>
  </w:num>
  <w:num w:numId="8" w16cid:durableId="2022969580">
    <w:abstractNumId w:val="11"/>
  </w:num>
  <w:num w:numId="9" w16cid:durableId="750590690">
    <w:abstractNumId w:val="2"/>
  </w:num>
  <w:num w:numId="10" w16cid:durableId="1458527007">
    <w:abstractNumId w:val="6"/>
  </w:num>
  <w:num w:numId="11" w16cid:durableId="1707220855">
    <w:abstractNumId w:val="7"/>
  </w:num>
  <w:num w:numId="12" w16cid:durableId="608243369">
    <w:abstractNumId w:val="14"/>
  </w:num>
  <w:num w:numId="13" w16cid:durableId="2046980256">
    <w:abstractNumId w:val="15"/>
  </w:num>
  <w:num w:numId="14" w16cid:durableId="1286276601">
    <w:abstractNumId w:val="13"/>
  </w:num>
  <w:num w:numId="15" w16cid:durableId="790587639">
    <w:abstractNumId w:val="17"/>
  </w:num>
  <w:num w:numId="16" w16cid:durableId="1545480144">
    <w:abstractNumId w:val="18"/>
  </w:num>
  <w:num w:numId="17" w16cid:durableId="1096248155">
    <w:abstractNumId w:val="21"/>
  </w:num>
  <w:num w:numId="18" w16cid:durableId="1854759534">
    <w:abstractNumId w:val="16"/>
  </w:num>
  <w:num w:numId="19" w16cid:durableId="297416815">
    <w:abstractNumId w:val="10"/>
  </w:num>
  <w:num w:numId="20" w16cid:durableId="742802618">
    <w:abstractNumId w:val="19"/>
  </w:num>
  <w:num w:numId="21" w16cid:durableId="1314800016">
    <w:abstractNumId w:val="26"/>
  </w:num>
  <w:num w:numId="22" w16cid:durableId="1103384064">
    <w:abstractNumId w:val="1"/>
  </w:num>
  <w:num w:numId="23" w16cid:durableId="2064134161">
    <w:abstractNumId w:val="8"/>
  </w:num>
  <w:num w:numId="24" w16cid:durableId="841746269">
    <w:abstractNumId w:val="9"/>
  </w:num>
  <w:num w:numId="25" w16cid:durableId="1186289459">
    <w:abstractNumId w:val="25"/>
  </w:num>
  <w:num w:numId="26" w16cid:durableId="1536307654">
    <w:abstractNumId w:val="12"/>
  </w:num>
  <w:num w:numId="27" w16cid:durableId="766510353">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proofState w:spelling="clean" w:grammar="dirty"/>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8F"/>
    <w:rsid w:val="0002637B"/>
    <w:rsid w:val="000C04FA"/>
    <w:rsid w:val="000E4E46"/>
    <w:rsid w:val="001464C8"/>
    <w:rsid w:val="0014750B"/>
    <w:rsid w:val="0017500A"/>
    <w:rsid w:val="001B4814"/>
    <w:rsid w:val="0020152F"/>
    <w:rsid w:val="002145D2"/>
    <w:rsid w:val="00266DAD"/>
    <w:rsid w:val="002A7C29"/>
    <w:rsid w:val="002D2A5A"/>
    <w:rsid w:val="002E0D49"/>
    <w:rsid w:val="002E17F0"/>
    <w:rsid w:val="00326352"/>
    <w:rsid w:val="0037315A"/>
    <w:rsid w:val="003F1C8A"/>
    <w:rsid w:val="0045776A"/>
    <w:rsid w:val="00473D47"/>
    <w:rsid w:val="004B0B74"/>
    <w:rsid w:val="005A7DD3"/>
    <w:rsid w:val="00601397"/>
    <w:rsid w:val="006421D2"/>
    <w:rsid w:val="006643D1"/>
    <w:rsid w:val="006837E4"/>
    <w:rsid w:val="00697182"/>
    <w:rsid w:val="0085597C"/>
    <w:rsid w:val="008B0BCF"/>
    <w:rsid w:val="0091073C"/>
    <w:rsid w:val="00955014"/>
    <w:rsid w:val="009C685A"/>
    <w:rsid w:val="00A244C3"/>
    <w:rsid w:val="00A51DDB"/>
    <w:rsid w:val="00A76CC1"/>
    <w:rsid w:val="00AB26C6"/>
    <w:rsid w:val="00B03950"/>
    <w:rsid w:val="00B17783"/>
    <w:rsid w:val="00B60ADD"/>
    <w:rsid w:val="00B764DF"/>
    <w:rsid w:val="00B90FAA"/>
    <w:rsid w:val="00BB7D83"/>
    <w:rsid w:val="00C14A9B"/>
    <w:rsid w:val="00C54ADD"/>
    <w:rsid w:val="00C9489F"/>
    <w:rsid w:val="00CF148F"/>
    <w:rsid w:val="00CF6A46"/>
    <w:rsid w:val="00D546C9"/>
    <w:rsid w:val="00D83701"/>
    <w:rsid w:val="00D86EBE"/>
    <w:rsid w:val="00E20C3E"/>
    <w:rsid w:val="00E33823"/>
    <w:rsid w:val="00E443BB"/>
    <w:rsid w:val="00EE094B"/>
    <w:rsid w:val="00EF2B68"/>
    <w:rsid w:val="00F006FE"/>
    <w:rsid w:val="00F50E9F"/>
    <w:rsid w:val="00F7786F"/>
    <w:rsid w:val="00F96E82"/>
    <w:rsid w:val="00FC0BE3"/>
    <w:rsid w:val="00FC520E"/>
    <w:rsid w:val="00FF3420"/>
    <w:rsid w:val="6128D9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8E000"/>
  <w15:chartTrackingRefBased/>
  <w15:docId w15:val="{1DD119C8-9A9C-D343-978A-A008000B2F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145D2"/>
    <w:pPr>
      <w:spacing w:after="160" w:line="259" w:lineRule="auto"/>
      <w:jc w:val="both"/>
    </w:pPr>
    <w:rPr>
      <w:rFonts w:ascii="Open Sans" w:hAnsi="Open Sans"/>
      <w:sz w:val="22"/>
    </w:rPr>
  </w:style>
  <w:style w:type="paragraph" w:styleId="Heading1">
    <w:name w:val="heading 1"/>
    <w:basedOn w:val="Normal"/>
    <w:next w:val="Normal"/>
    <w:link w:val="Heading1Char"/>
    <w:uiPriority w:val="9"/>
    <w:qFormat/>
    <w:rsid w:val="0085597C"/>
    <w:pPr>
      <w:keepNext/>
      <w:keepLines/>
      <w:numPr>
        <w:numId w:val="18"/>
      </w:numPr>
      <w:spacing w:before="160" w:after="120"/>
      <w:jc w:val="left"/>
      <w:outlineLvl w:val="0"/>
    </w:pPr>
    <w:rPr>
      <w:rFonts w:eastAsia="Calibri" w:cstheme="majorBidi"/>
      <w:b/>
      <w:color w:val="185980"/>
      <w:sz w:val="28"/>
      <w:szCs w:val="32"/>
      <w:lang w:val="en-US"/>
    </w:rPr>
  </w:style>
  <w:style w:type="paragraph" w:styleId="Heading2">
    <w:name w:val="heading 2"/>
    <w:basedOn w:val="Normal"/>
    <w:next w:val="Normal"/>
    <w:link w:val="Heading2Char"/>
    <w:uiPriority w:val="9"/>
    <w:unhideWhenUsed/>
    <w:qFormat/>
    <w:rsid w:val="002E0D49"/>
    <w:pPr>
      <w:keepNext/>
      <w:keepLines/>
      <w:numPr>
        <w:ilvl w:val="1"/>
        <w:numId w:val="18"/>
      </w:numPr>
      <w:spacing w:before="120" w:after="120"/>
      <w:jc w:val="left"/>
      <w:outlineLvl w:val="1"/>
    </w:pPr>
    <w:rPr>
      <w:rFonts w:eastAsiaTheme="majorEastAsia" w:cstheme="majorBidi"/>
      <w:b/>
      <w:color w:val="185980"/>
      <w:szCs w:val="26"/>
    </w:rPr>
  </w:style>
  <w:style w:type="paragraph" w:styleId="Heading3">
    <w:name w:val="heading 3"/>
    <w:basedOn w:val="Normal"/>
    <w:next w:val="Normal"/>
    <w:link w:val="Heading3Char"/>
    <w:uiPriority w:val="9"/>
    <w:unhideWhenUsed/>
    <w:qFormat/>
    <w:rsid w:val="003F1C8A"/>
    <w:pPr>
      <w:keepNext/>
      <w:keepLines/>
      <w:numPr>
        <w:ilvl w:val="2"/>
        <w:numId w:val="18"/>
      </w:numPr>
      <w:spacing w:before="40"/>
      <w:outlineLvl w:val="2"/>
    </w:pPr>
    <w:rPr>
      <w:rFonts w:eastAsiaTheme="majorEastAsia" w:cstheme="majorBidi"/>
      <w:color w:val="185980"/>
    </w:rPr>
  </w:style>
  <w:style w:type="paragraph" w:styleId="Heading4">
    <w:name w:val="heading 4"/>
    <w:basedOn w:val="Normal"/>
    <w:next w:val="Normal"/>
    <w:link w:val="Heading4Char"/>
    <w:uiPriority w:val="9"/>
    <w:semiHidden/>
    <w:unhideWhenUsed/>
    <w:qFormat/>
    <w:rsid w:val="003F1C8A"/>
    <w:pPr>
      <w:keepNext/>
      <w:keepLines/>
      <w:numPr>
        <w:ilvl w:val="3"/>
        <w:numId w:val="18"/>
      </w:numPr>
      <w:spacing w:before="40"/>
      <w:outlineLvl w:val="3"/>
    </w:pPr>
    <w:rPr>
      <w:rFonts w:eastAsiaTheme="majorEastAsia" w:cstheme="majorBidi"/>
      <w:i/>
      <w:iCs/>
      <w:color w:val="185980"/>
    </w:rPr>
  </w:style>
  <w:style w:type="paragraph" w:styleId="Heading5">
    <w:name w:val="heading 5"/>
    <w:basedOn w:val="Normal"/>
    <w:next w:val="Normal"/>
    <w:link w:val="Heading5Char"/>
    <w:uiPriority w:val="9"/>
    <w:semiHidden/>
    <w:unhideWhenUsed/>
    <w:qFormat/>
    <w:rsid w:val="00CF148F"/>
    <w:pPr>
      <w:keepNext/>
      <w:keepLines/>
      <w:numPr>
        <w:ilvl w:val="4"/>
        <w:numId w:val="18"/>
      </w:numPr>
      <w:spacing w:before="40"/>
      <w:outlineLvl w:val="4"/>
    </w:pPr>
    <w:rPr>
      <w:rFonts w:asciiTheme="majorHAnsi" w:hAnsiTheme="majorHAnsi" w:eastAsiaTheme="majorEastAsia" w:cstheme="majorBidi"/>
      <w:color w:val="15263E" w:themeColor="accent1" w:themeShade="BF"/>
    </w:rPr>
  </w:style>
  <w:style w:type="paragraph" w:styleId="Heading6">
    <w:name w:val="heading 6"/>
    <w:basedOn w:val="Normal"/>
    <w:next w:val="Normal"/>
    <w:link w:val="Heading6Char"/>
    <w:uiPriority w:val="9"/>
    <w:semiHidden/>
    <w:unhideWhenUsed/>
    <w:qFormat/>
    <w:rsid w:val="00CF148F"/>
    <w:pPr>
      <w:keepNext/>
      <w:keepLines/>
      <w:numPr>
        <w:ilvl w:val="5"/>
        <w:numId w:val="18"/>
      </w:numPr>
      <w:spacing w:before="40"/>
      <w:outlineLvl w:val="5"/>
    </w:pPr>
    <w:rPr>
      <w:rFonts w:asciiTheme="majorHAnsi" w:hAnsiTheme="majorHAnsi" w:eastAsiaTheme="majorEastAsia" w:cstheme="majorBidi"/>
      <w:color w:val="0E1929" w:themeColor="accent1" w:themeShade="7F"/>
    </w:rPr>
  </w:style>
  <w:style w:type="paragraph" w:styleId="Heading7">
    <w:name w:val="heading 7"/>
    <w:basedOn w:val="Normal"/>
    <w:next w:val="Normal"/>
    <w:link w:val="Heading7Char"/>
    <w:uiPriority w:val="9"/>
    <w:semiHidden/>
    <w:unhideWhenUsed/>
    <w:qFormat/>
    <w:rsid w:val="00CF148F"/>
    <w:pPr>
      <w:keepNext/>
      <w:keepLines/>
      <w:numPr>
        <w:ilvl w:val="6"/>
        <w:numId w:val="18"/>
      </w:numPr>
      <w:spacing w:before="40"/>
      <w:outlineLvl w:val="6"/>
    </w:pPr>
    <w:rPr>
      <w:rFonts w:asciiTheme="majorHAnsi" w:hAnsiTheme="majorHAnsi" w:eastAsiaTheme="majorEastAsia" w:cstheme="majorBidi"/>
      <w:i/>
      <w:iCs/>
      <w:color w:val="0E1929" w:themeColor="accent1" w:themeShade="7F"/>
    </w:rPr>
  </w:style>
  <w:style w:type="paragraph" w:styleId="Heading8">
    <w:name w:val="heading 8"/>
    <w:basedOn w:val="Normal"/>
    <w:next w:val="Normal"/>
    <w:link w:val="Heading8Char"/>
    <w:uiPriority w:val="9"/>
    <w:semiHidden/>
    <w:unhideWhenUsed/>
    <w:qFormat/>
    <w:rsid w:val="00CF148F"/>
    <w:pPr>
      <w:keepNext/>
      <w:keepLines/>
      <w:numPr>
        <w:ilvl w:val="7"/>
        <w:numId w:val="18"/>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148F"/>
    <w:pPr>
      <w:keepNext/>
      <w:keepLines/>
      <w:numPr>
        <w:ilvl w:val="8"/>
        <w:numId w:val="18"/>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5597C"/>
    <w:rPr>
      <w:rFonts w:ascii="Open Sans" w:hAnsi="Open Sans" w:eastAsia="Calibri" w:cstheme="majorBidi"/>
      <w:b/>
      <w:color w:val="185980"/>
      <w:sz w:val="28"/>
      <w:szCs w:val="32"/>
      <w:lang w:val="en-US"/>
    </w:rPr>
  </w:style>
  <w:style w:type="paragraph" w:styleId="ListParagraph">
    <w:name w:val="List Paragraph"/>
    <w:basedOn w:val="Normal"/>
    <w:uiPriority w:val="34"/>
    <w:qFormat/>
    <w:rsid w:val="00B764DF"/>
    <w:pPr>
      <w:numPr>
        <w:numId w:val="5"/>
      </w:numPr>
    </w:pPr>
  </w:style>
  <w:style w:type="table" w:styleId="TableGrid">
    <w:name w:val="Table Grid"/>
    <w:basedOn w:val="TableNormal"/>
    <w:uiPriority w:val="39"/>
    <w:rsid w:val="00CF14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2E0D49"/>
    <w:rPr>
      <w:rFonts w:ascii="Segoe UI" w:hAnsi="Segoe UI" w:eastAsiaTheme="majorEastAsia" w:cstheme="majorBidi"/>
      <w:b/>
      <w:color w:val="185980"/>
      <w:sz w:val="22"/>
      <w:szCs w:val="26"/>
      <w:lang w:val="en-GB"/>
    </w:rPr>
  </w:style>
  <w:style w:type="character" w:styleId="Heading3Char" w:customStyle="1">
    <w:name w:val="Heading 3 Char"/>
    <w:basedOn w:val="DefaultParagraphFont"/>
    <w:link w:val="Heading3"/>
    <w:uiPriority w:val="9"/>
    <w:rsid w:val="003F1C8A"/>
    <w:rPr>
      <w:rFonts w:ascii="Segoe UI" w:hAnsi="Segoe UI" w:eastAsiaTheme="majorEastAsia" w:cstheme="majorBidi"/>
      <w:color w:val="185980"/>
      <w:sz w:val="22"/>
      <w:lang w:val="en-GB"/>
    </w:rPr>
  </w:style>
  <w:style w:type="character" w:styleId="Heading4Char" w:customStyle="1">
    <w:name w:val="Heading 4 Char"/>
    <w:basedOn w:val="DefaultParagraphFont"/>
    <w:link w:val="Heading4"/>
    <w:uiPriority w:val="9"/>
    <w:semiHidden/>
    <w:rsid w:val="003F1C8A"/>
    <w:rPr>
      <w:rFonts w:ascii="Segoe UI" w:hAnsi="Segoe UI" w:eastAsiaTheme="majorEastAsia" w:cstheme="majorBidi"/>
      <w:i/>
      <w:iCs/>
      <w:color w:val="185980"/>
      <w:sz w:val="22"/>
      <w:lang w:val="en-GB"/>
    </w:rPr>
  </w:style>
  <w:style w:type="character" w:styleId="Heading5Char" w:customStyle="1">
    <w:name w:val="Heading 5 Char"/>
    <w:basedOn w:val="DefaultParagraphFont"/>
    <w:link w:val="Heading5"/>
    <w:uiPriority w:val="9"/>
    <w:semiHidden/>
    <w:rsid w:val="00CF148F"/>
    <w:rPr>
      <w:rFonts w:asciiTheme="majorHAnsi" w:hAnsiTheme="majorHAnsi" w:eastAsiaTheme="majorEastAsia" w:cstheme="majorBidi"/>
      <w:color w:val="15263E" w:themeColor="accent1" w:themeShade="BF"/>
      <w:lang w:val="en-GB"/>
    </w:rPr>
  </w:style>
  <w:style w:type="character" w:styleId="Heading6Char" w:customStyle="1">
    <w:name w:val="Heading 6 Char"/>
    <w:basedOn w:val="DefaultParagraphFont"/>
    <w:link w:val="Heading6"/>
    <w:uiPriority w:val="9"/>
    <w:semiHidden/>
    <w:rsid w:val="00CF148F"/>
    <w:rPr>
      <w:rFonts w:asciiTheme="majorHAnsi" w:hAnsiTheme="majorHAnsi" w:eastAsiaTheme="majorEastAsia" w:cstheme="majorBidi"/>
      <w:color w:val="0E1929" w:themeColor="accent1" w:themeShade="7F"/>
      <w:lang w:val="en-GB"/>
    </w:rPr>
  </w:style>
  <w:style w:type="character" w:styleId="Heading7Char" w:customStyle="1">
    <w:name w:val="Heading 7 Char"/>
    <w:basedOn w:val="DefaultParagraphFont"/>
    <w:link w:val="Heading7"/>
    <w:uiPriority w:val="9"/>
    <w:semiHidden/>
    <w:rsid w:val="00CF148F"/>
    <w:rPr>
      <w:rFonts w:asciiTheme="majorHAnsi" w:hAnsiTheme="majorHAnsi" w:eastAsiaTheme="majorEastAsia" w:cstheme="majorBidi"/>
      <w:i/>
      <w:iCs/>
      <w:color w:val="0E1929" w:themeColor="accent1" w:themeShade="7F"/>
      <w:lang w:val="en-GB"/>
    </w:rPr>
  </w:style>
  <w:style w:type="character" w:styleId="Heading8Char" w:customStyle="1">
    <w:name w:val="Heading 8 Char"/>
    <w:basedOn w:val="DefaultParagraphFont"/>
    <w:link w:val="Heading8"/>
    <w:uiPriority w:val="9"/>
    <w:semiHidden/>
    <w:rsid w:val="00CF148F"/>
    <w:rPr>
      <w:rFonts w:asciiTheme="majorHAnsi" w:hAnsiTheme="majorHAnsi" w:eastAsiaTheme="majorEastAsia" w:cstheme="majorBidi"/>
      <w:color w:val="272727" w:themeColor="text1" w:themeTint="D8"/>
      <w:sz w:val="21"/>
      <w:szCs w:val="21"/>
      <w:lang w:val="en-GB"/>
    </w:rPr>
  </w:style>
  <w:style w:type="character" w:styleId="Heading9Char" w:customStyle="1">
    <w:name w:val="Heading 9 Char"/>
    <w:basedOn w:val="DefaultParagraphFont"/>
    <w:link w:val="Heading9"/>
    <w:uiPriority w:val="9"/>
    <w:semiHidden/>
    <w:rsid w:val="00CF148F"/>
    <w:rPr>
      <w:rFonts w:asciiTheme="majorHAnsi" w:hAnsiTheme="majorHAnsi" w:eastAsiaTheme="majorEastAsia" w:cstheme="majorBidi"/>
      <w:i/>
      <w:iCs/>
      <w:color w:val="272727" w:themeColor="text1" w:themeTint="D8"/>
      <w:sz w:val="21"/>
      <w:szCs w:val="21"/>
      <w:lang w:val="en-GB"/>
    </w:rPr>
  </w:style>
  <w:style w:type="numbering" w:styleId="CurrentList1" w:customStyle="1">
    <w:name w:val="Current List1"/>
    <w:uiPriority w:val="99"/>
    <w:rsid w:val="00CF148F"/>
    <w:pPr>
      <w:numPr>
        <w:numId w:val="3"/>
      </w:numPr>
    </w:pPr>
  </w:style>
  <w:style w:type="paragraph" w:styleId="TableHeading" w:customStyle="1">
    <w:name w:val="Table Heading"/>
    <w:basedOn w:val="Normal"/>
    <w:qFormat/>
    <w:rsid w:val="0014750B"/>
    <w:pPr>
      <w:spacing w:after="0"/>
    </w:pPr>
    <w:rPr>
      <w:b/>
      <w:color w:val="FFFFFF" w:themeColor="background1"/>
    </w:rPr>
  </w:style>
  <w:style w:type="paragraph" w:styleId="DecisionHeading" w:customStyle="1">
    <w:name w:val="Decision Heading"/>
    <w:basedOn w:val="Normal"/>
    <w:qFormat/>
    <w:rsid w:val="002E17F0"/>
    <w:pPr>
      <w:spacing w:after="0" w:line="240" w:lineRule="auto"/>
    </w:pPr>
    <w:rPr>
      <w:b/>
      <w:color w:val="185980"/>
    </w:rPr>
  </w:style>
  <w:style w:type="paragraph" w:styleId="Header">
    <w:name w:val="header"/>
    <w:basedOn w:val="Normal"/>
    <w:link w:val="HeaderChar"/>
    <w:uiPriority w:val="99"/>
    <w:unhideWhenUsed/>
    <w:rsid w:val="00BB7D83"/>
    <w:pPr>
      <w:tabs>
        <w:tab w:val="center" w:pos="4513"/>
        <w:tab w:val="right" w:pos="9026"/>
      </w:tabs>
      <w:spacing w:after="0" w:line="240" w:lineRule="auto"/>
    </w:pPr>
  </w:style>
  <w:style w:type="character" w:styleId="HeaderChar" w:customStyle="1">
    <w:name w:val="Header Char"/>
    <w:basedOn w:val="DefaultParagraphFont"/>
    <w:link w:val="Header"/>
    <w:uiPriority w:val="99"/>
    <w:rsid w:val="00BB7D83"/>
    <w:rPr>
      <w:rFonts w:ascii="Segoe UI" w:hAnsi="Segoe UI"/>
      <w:sz w:val="22"/>
      <w:lang w:val="en-GB"/>
    </w:rPr>
  </w:style>
  <w:style w:type="paragraph" w:styleId="Footer">
    <w:name w:val="footer"/>
    <w:basedOn w:val="Normal"/>
    <w:link w:val="FooterChar"/>
    <w:uiPriority w:val="99"/>
    <w:unhideWhenUsed/>
    <w:rsid w:val="00BB7D83"/>
    <w:pPr>
      <w:tabs>
        <w:tab w:val="center" w:pos="4513"/>
        <w:tab w:val="right" w:pos="9026"/>
      </w:tabs>
      <w:spacing w:after="0" w:line="240" w:lineRule="auto"/>
    </w:pPr>
  </w:style>
  <w:style w:type="character" w:styleId="FooterChar" w:customStyle="1">
    <w:name w:val="Footer Char"/>
    <w:basedOn w:val="DefaultParagraphFont"/>
    <w:link w:val="Footer"/>
    <w:uiPriority w:val="99"/>
    <w:rsid w:val="00BB7D83"/>
    <w:rPr>
      <w:rFonts w:ascii="Segoe UI" w:hAnsi="Segoe UI"/>
      <w:sz w:val="22"/>
      <w:lang w:val="en-GB"/>
    </w:rPr>
  </w:style>
  <w:style w:type="character" w:styleId="PageNumber">
    <w:name w:val="page number"/>
    <w:basedOn w:val="DefaultParagraphFont"/>
    <w:uiPriority w:val="99"/>
    <w:semiHidden/>
    <w:unhideWhenUsed/>
    <w:rsid w:val="00BB7D83"/>
  </w:style>
  <w:style w:type="paragraph" w:styleId="TableofContentsHeading" w:customStyle="1">
    <w:name w:val="Table of Contents Heading"/>
    <w:basedOn w:val="Normal"/>
    <w:qFormat/>
    <w:rsid w:val="00D86EBE"/>
    <w:pPr>
      <w:spacing w:after="0" w:line="240" w:lineRule="auto"/>
    </w:pPr>
    <w:rPr>
      <w:b/>
      <w:color w:val="185980"/>
      <w:sz w:val="36"/>
    </w:rPr>
  </w:style>
  <w:style w:type="character" w:styleId="Hyperlink">
    <w:name w:val="Hyperlink"/>
    <w:basedOn w:val="DefaultParagraphFont"/>
    <w:uiPriority w:val="99"/>
    <w:unhideWhenUsed/>
    <w:rsid w:val="00BB7D83"/>
    <w:rPr>
      <w:color w:val="18587F" w:themeColor="hyperlink"/>
      <w:u w:val="single"/>
    </w:rPr>
  </w:style>
  <w:style w:type="character" w:styleId="SubtleEmphasis">
    <w:name w:val="Subtle Emphasis"/>
    <w:basedOn w:val="DefaultParagraphFont"/>
    <w:uiPriority w:val="19"/>
    <w:qFormat/>
    <w:rsid w:val="002E17F0"/>
    <w:rPr>
      <w:rFonts w:ascii="Open Sans" w:hAnsi="Open Sans"/>
      <w:i/>
      <w:iCs/>
      <w:color w:val="404040" w:themeColor="text1" w:themeTint="BF"/>
    </w:rPr>
  </w:style>
  <w:style w:type="character" w:styleId="Emphasis">
    <w:name w:val="Emphasis"/>
    <w:basedOn w:val="DefaultParagraphFont"/>
    <w:uiPriority w:val="20"/>
    <w:qFormat/>
    <w:rsid w:val="002E17F0"/>
    <w:rPr>
      <w:rFonts w:ascii="Open Sans" w:hAnsi="Open Sans"/>
      <w:i/>
      <w:iCs/>
    </w:rPr>
  </w:style>
  <w:style w:type="paragraph" w:styleId="Subtitle">
    <w:name w:val="Subtitle"/>
    <w:aliases w:val="Subtitle Decision"/>
    <w:basedOn w:val="Normal"/>
    <w:next w:val="Normal"/>
    <w:link w:val="SubtitleChar"/>
    <w:uiPriority w:val="11"/>
    <w:qFormat/>
    <w:rsid w:val="00B90FAA"/>
    <w:pPr>
      <w:numPr>
        <w:ilvl w:val="1"/>
      </w:numPr>
    </w:pPr>
    <w:rPr>
      <w:rFonts w:eastAsiaTheme="minorEastAsia"/>
      <w:color w:val="1C3453"/>
      <w:spacing w:val="15"/>
      <w:sz w:val="48"/>
      <w:szCs w:val="22"/>
    </w:rPr>
  </w:style>
  <w:style w:type="character" w:styleId="SubtitleChar" w:customStyle="1">
    <w:name w:val="Subtitle Char"/>
    <w:aliases w:val="Subtitle Decision Char"/>
    <w:basedOn w:val="DefaultParagraphFont"/>
    <w:link w:val="Subtitle"/>
    <w:uiPriority w:val="11"/>
    <w:rsid w:val="00B90FAA"/>
    <w:rPr>
      <w:rFonts w:ascii="Segoe UI" w:hAnsi="Segoe UI" w:eastAsiaTheme="minorEastAsia"/>
      <w:color w:val="1C3453"/>
      <w:spacing w:val="15"/>
      <w:sz w:val="48"/>
      <w:szCs w:val="22"/>
      <w:lang w:val="en-GB"/>
    </w:rPr>
  </w:style>
  <w:style w:type="paragraph" w:styleId="TableText" w:customStyle="1">
    <w:name w:val="Table Text"/>
    <w:basedOn w:val="Normal"/>
    <w:qFormat/>
    <w:rsid w:val="0085597C"/>
    <w:pPr>
      <w:spacing w:after="0" w:line="240" w:lineRule="auto"/>
      <w:jc w:val="left"/>
    </w:pPr>
    <w:rPr>
      <w:sz w:val="20"/>
    </w:rPr>
  </w:style>
  <w:style w:type="paragraph" w:styleId="Title">
    <w:name w:val="Title"/>
    <w:aliases w:val="Cover Page_Title"/>
    <w:basedOn w:val="Normal"/>
    <w:next w:val="Normal"/>
    <w:link w:val="TitleChar"/>
    <w:uiPriority w:val="10"/>
    <w:qFormat/>
    <w:rsid w:val="003F1C8A"/>
    <w:pPr>
      <w:spacing w:after="0" w:line="240" w:lineRule="auto"/>
      <w:contextualSpacing/>
    </w:pPr>
    <w:rPr>
      <w:rFonts w:eastAsiaTheme="majorEastAsia" w:cstheme="majorBidi"/>
      <w:b/>
      <w:color w:val="1C3453"/>
      <w:spacing w:val="-10"/>
      <w:kern w:val="28"/>
      <w:sz w:val="48"/>
      <w:szCs w:val="56"/>
    </w:rPr>
  </w:style>
  <w:style w:type="character" w:styleId="TitleChar" w:customStyle="1">
    <w:name w:val="Title Char"/>
    <w:aliases w:val="Cover Page_Title Char"/>
    <w:basedOn w:val="DefaultParagraphFont"/>
    <w:link w:val="Title"/>
    <w:uiPriority w:val="10"/>
    <w:rsid w:val="003F1C8A"/>
    <w:rPr>
      <w:rFonts w:ascii="Segoe UI" w:hAnsi="Segoe UI" w:eastAsiaTheme="majorEastAsia" w:cstheme="majorBidi"/>
      <w:b/>
      <w:color w:val="1C3453"/>
      <w:spacing w:val="-10"/>
      <w:kern w:val="28"/>
      <w:sz w:val="48"/>
      <w:szCs w:val="56"/>
      <w:lang w:val="en-GB"/>
    </w:rPr>
  </w:style>
  <w:style w:type="paragraph" w:styleId="CoverPageSOFF" w:customStyle="1">
    <w:name w:val="Cover Page_SOFF"/>
    <w:basedOn w:val="Normal"/>
    <w:qFormat/>
    <w:rsid w:val="002E17F0"/>
    <w:pPr>
      <w:numPr>
        <w:ilvl w:val="1"/>
      </w:numPr>
      <w:spacing w:after="0" w:line="240" w:lineRule="auto"/>
      <w:jc w:val="left"/>
    </w:pPr>
    <w:rPr>
      <w:rFonts w:cs="Segoe UI" w:eastAsiaTheme="minorEastAsia"/>
      <w:color w:val="1C3453"/>
      <w:spacing w:val="15"/>
      <w:kern w:val="0"/>
      <w:sz w:val="40"/>
      <w:szCs w:val="22"/>
      <w:lang w:val="en-US"/>
      <w14:ligatures w14:val="none"/>
    </w:rPr>
  </w:style>
  <w:style w:type="paragraph" w:styleId="CoverPageMeeting" w:customStyle="1">
    <w:name w:val="Cover Page_Meeting"/>
    <w:basedOn w:val="CoverPageSOFF"/>
    <w:qFormat/>
    <w:rsid w:val="002E17F0"/>
    <w:rPr>
      <w:b/>
      <w:bCs/>
    </w:rPr>
  </w:style>
  <w:style w:type="paragraph" w:styleId="Caption">
    <w:name w:val="caption"/>
    <w:basedOn w:val="Normal"/>
    <w:next w:val="Normal"/>
    <w:uiPriority w:val="35"/>
    <w:unhideWhenUsed/>
    <w:qFormat/>
    <w:rsid w:val="00F7786F"/>
    <w:rPr>
      <w:iCs/>
      <w:color w:val="000000" w:themeColor="text1"/>
      <w:sz w:val="20"/>
      <w:szCs w:val="18"/>
    </w:rPr>
  </w:style>
  <w:style w:type="numbering" w:styleId="CurrentList2" w:customStyle="1">
    <w:name w:val="Current List2"/>
    <w:uiPriority w:val="99"/>
    <w:rsid w:val="00B764DF"/>
    <w:pPr>
      <w:numPr>
        <w:numId w:val="6"/>
      </w:numPr>
    </w:pPr>
  </w:style>
  <w:style w:type="paragraph" w:styleId="NoSpacing">
    <w:name w:val="No Spacing"/>
    <w:uiPriority w:val="1"/>
    <w:qFormat/>
    <w:rsid w:val="002E17F0"/>
    <w:pPr>
      <w:jc w:val="both"/>
    </w:pPr>
    <w:rPr>
      <w:rFonts w:ascii="Open Sans" w:hAnsi="Open Sans"/>
      <w:sz w:val="22"/>
    </w:rPr>
  </w:style>
  <w:style w:type="paragraph" w:styleId="Quote">
    <w:name w:val="Quote"/>
    <w:basedOn w:val="Normal"/>
    <w:next w:val="Normal"/>
    <w:link w:val="QuoteChar"/>
    <w:uiPriority w:val="29"/>
    <w:qFormat/>
    <w:rsid w:val="002E17F0"/>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2E17F0"/>
    <w:rPr>
      <w:rFonts w:ascii="Open Sans" w:hAnsi="Open Sans"/>
      <w:i/>
      <w:iCs/>
      <w:color w:val="404040" w:themeColor="text1" w:themeTint="BF"/>
      <w:sz w:val="22"/>
      <w:lang w:val="en-GB"/>
    </w:rPr>
  </w:style>
  <w:style w:type="table" w:styleId="TableGrid1" w:customStyle="1">
    <w:name w:val="Table Grid1"/>
    <w:basedOn w:val="TableNormal"/>
    <w:next w:val="TableGrid"/>
    <w:rsid w:val="0085597C"/>
    <w:rPr>
      <w:kern w:val="0"/>
      <w:sz w:val="22"/>
      <w:szCs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rsid w:val="0085597C"/>
    <w:rPr>
      <w:kern w:val="0"/>
      <w:sz w:val="22"/>
      <w:szCs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1" w:customStyle="1">
    <w:name w:val="Footnote Text1"/>
    <w:basedOn w:val="Normal"/>
    <w:next w:val="FootnoteText"/>
    <w:link w:val="FootnoteTextChar"/>
    <w:uiPriority w:val="99"/>
    <w:unhideWhenUsed/>
    <w:rsid w:val="0085597C"/>
    <w:pPr>
      <w:spacing w:after="0" w:line="240" w:lineRule="auto"/>
      <w:jc w:val="left"/>
    </w:pPr>
    <w:rPr>
      <w:rFonts w:eastAsia="Calibri" w:asciiTheme="minorHAnsi" w:hAnsiTheme="minorHAnsi"/>
      <w:sz w:val="20"/>
      <w:szCs w:val="20"/>
      <w:lang w:val="en-US"/>
    </w:rPr>
  </w:style>
  <w:style w:type="character" w:styleId="FootnoteTextChar" w:customStyle="1">
    <w:name w:val="Footnote Text Char"/>
    <w:basedOn w:val="DefaultParagraphFont"/>
    <w:link w:val="FootnoteText1"/>
    <w:uiPriority w:val="99"/>
    <w:rsid w:val="0085597C"/>
    <w:rPr>
      <w:rFonts w:eastAsia="Calibri"/>
      <w:sz w:val="20"/>
      <w:szCs w:val="20"/>
      <w:lang w:val="en-US" w:eastAsia="en-US"/>
    </w:rPr>
  </w:style>
  <w:style w:type="character" w:styleId="FootnoteReference">
    <w:name w:val="footnote reference"/>
    <w:basedOn w:val="DefaultParagraphFont"/>
    <w:uiPriority w:val="99"/>
    <w:unhideWhenUsed/>
    <w:rsid w:val="0085597C"/>
    <w:rPr>
      <w:vertAlign w:val="superscript"/>
    </w:rPr>
  </w:style>
  <w:style w:type="paragraph" w:styleId="FootnoteText">
    <w:name w:val="footnote text"/>
    <w:basedOn w:val="Normal"/>
    <w:link w:val="FootnoteTextChar1"/>
    <w:uiPriority w:val="99"/>
    <w:semiHidden/>
    <w:unhideWhenUsed/>
    <w:rsid w:val="0085597C"/>
    <w:pPr>
      <w:spacing w:after="0" w:line="240" w:lineRule="auto"/>
    </w:pPr>
    <w:rPr>
      <w:sz w:val="20"/>
      <w:szCs w:val="20"/>
    </w:rPr>
  </w:style>
  <w:style w:type="character" w:styleId="FootnoteTextChar1" w:customStyle="1">
    <w:name w:val="Footnote Text Char1"/>
    <w:basedOn w:val="DefaultParagraphFont"/>
    <w:link w:val="FootnoteText"/>
    <w:uiPriority w:val="99"/>
    <w:semiHidden/>
    <w:rsid w:val="0085597C"/>
    <w:rPr>
      <w:rFonts w:ascii="Open Sans" w:hAnsi="Open Sans"/>
      <w:sz w:val="20"/>
      <w:szCs w:val="20"/>
    </w:rPr>
  </w:style>
  <w:style w:type="paragraph" w:styleId="TOC1">
    <w:name w:val="toc 1"/>
    <w:basedOn w:val="Normal"/>
    <w:next w:val="Normal"/>
    <w:autoRedefine/>
    <w:uiPriority w:val="39"/>
    <w:unhideWhenUsed/>
    <w:rsid w:val="002145D2"/>
    <w:pPr>
      <w:spacing w:after="100"/>
    </w:pPr>
  </w:style>
  <w:style w:type="paragraph" w:styleId="TOC2">
    <w:name w:val="toc 2"/>
    <w:basedOn w:val="Normal"/>
    <w:next w:val="Normal"/>
    <w:autoRedefine/>
    <w:uiPriority w:val="39"/>
    <w:unhideWhenUsed/>
    <w:rsid w:val="002145D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un-soff.org/document/soff-operational-guidance-handbook/" TargetMode="External"/><Relationship Id="rId1" Type="http://schemas.openxmlformats.org/officeDocument/2006/relationships/hyperlink" Target="https://library.wmo.int/records/item/55696-guide-to-the-wmo-integrated-global-observing-syst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000000"/>
      </a:dk1>
      <a:lt1>
        <a:srgbClr val="FFFFFF"/>
      </a:lt1>
      <a:dk2>
        <a:srgbClr val="1C3353"/>
      </a:dk2>
      <a:lt2>
        <a:srgbClr val="D9D9D9"/>
      </a:lt2>
      <a:accent1>
        <a:srgbClr val="1C3353"/>
      </a:accent1>
      <a:accent2>
        <a:srgbClr val="185980"/>
      </a:accent2>
      <a:accent3>
        <a:srgbClr val="008B85"/>
      </a:accent3>
      <a:accent4>
        <a:srgbClr val="FFCC4F"/>
      </a:accent4>
      <a:accent5>
        <a:srgbClr val="FF593A"/>
      </a:accent5>
      <a:accent6>
        <a:srgbClr val="8C0108"/>
      </a:accent6>
      <a:hlink>
        <a:srgbClr val="18587F"/>
      </a:hlink>
      <a:folHlink>
        <a:srgbClr val="3332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72671858FF0B4B80590C0985A5F158" ma:contentTypeVersion="22" ma:contentTypeDescription="Create a new document." ma:contentTypeScope="" ma:versionID="83a45f6d1f48aceafd31002374e7b68d">
  <xsd:schema xmlns:xsd="http://www.w3.org/2001/XMLSchema" xmlns:xs="http://www.w3.org/2001/XMLSchema" xmlns:p="http://schemas.microsoft.com/office/2006/metadata/properties" xmlns:ns2="c1a465f0-9ed0-43de-8189-a8c6f1075a5f" xmlns:ns3="1b00f30f-36d4-4fa1-aff8-52ec48b6e084" targetNamespace="http://schemas.microsoft.com/office/2006/metadata/properties" ma:root="true" ma:fieldsID="f9fb627d39bfd06869e9279b17c64670" ns2:_="" ns3:_="">
    <xsd:import namespace="c1a465f0-9ed0-43de-8189-a8c6f1075a5f"/>
    <xsd:import namespace="1b00f30f-36d4-4fa1-aff8-52ec48b6e0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65f0-9ed0-43de-8189-a8c6f107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a3b380-abf6-46f2-87bb-c2c114de1c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00f30f-36d4-4fa1-aff8-52ec48b6e0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773870-99e4-457a-a664-b7de85dfa00c}" ma:internalName="TaxCatchAll" ma:showField="CatchAllData" ma:web="1b00f30f-36d4-4fa1-aff8-52ec48b6e0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a465f0-9ed0-43de-8189-a8c6f1075a5f">
      <Terms xmlns="http://schemas.microsoft.com/office/infopath/2007/PartnerControls"/>
    </lcf76f155ced4ddcb4097134ff3c332f>
    <TaxCatchAll xmlns="1b00f30f-36d4-4fa1-aff8-52ec48b6e084" xsi:nil="true"/>
    <_Flow_SignoffStatus xmlns="c1a465f0-9ed0-43de-8189-a8c6f1075a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8C08C-13A2-40CD-A04A-C405B27E6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65f0-9ed0-43de-8189-a8c6f1075a5f"/>
    <ds:schemaRef ds:uri="1b00f30f-36d4-4fa1-aff8-52ec48b6e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EF6B6E-6206-47A3-8AA8-4A74D80D560F}">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b00f30f-36d4-4fa1-aff8-52ec48b6e084"/>
    <ds:schemaRef ds:uri="http://schemas.microsoft.com/office/2006/metadata/properties"/>
    <ds:schemaRef ds:uri="http://purl.org/dc/elements/1.1/"/>
    <ds:schemaRef ds:uri="c1a465f0-9ed0-43de-8189-a8c6f1075a5f"/>
    <ds:schemaRef ds:uri="http://www.w3.org/XML/1998/namespace"/>
    <ds:schemaRef ds:uri="http://purl.org/dc/dcmitype/"/>
  </ds:schemaRefs>
</ds:datastoreItem>
</file>

<file path=customXml/itemProps3.xml><?xml version="1.0" encoding="utf-8"?>
<ds:datastoreItem xmlns:ds="http://schemas.openxmlformats.org/officeDocument/2006/customXml" ds:itemID="{B77958F2-681F-4F78-A787-F1C8714F4AFD}">
  <ds:schemaRefs>
    <ds:schemaRef ds:uri="http://schemas.microsoft.com/sharepoint/v3/contenttype/forms"/>
  </ds:schemaRefs>
</ds:datastoreItem>
</file>

<file path=customXml/itemProps4.xml><?xml version="1.0" encoding="utf-8"?>
<ds:datastoreItem xmlns:ds="http://schemas.openxmlformats.org/officeDocument/2006/customXml" ds:itemID="{A5D3B465-B5EB-E441-9476-0F195968E9D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Pauline Trepczyk</dc:creator>
  <keywords/>
  <dc:description/>
  <lastModifiedBy>Zulkarnain</lastModifiedBy>
  <revision>10</revision>
  <dcterms:created xsi:type="dcterms:W3CDTF">2025-04-25T13:04:00.0000000Z</dcterms:created>
  <dcterms:modified xsi:type="dcterms:W3CDTF">2025-05-19T08:34:52.8917813Z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0x0101007372671858FF0B4B80590C0985A5F158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